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Ansi="宋体" w:cs="宋体"/>
          <w:b/>
          <w:color w:val="auto"/>
          <w:sz w:val="48"/>
          <w:szCs w:val="48"/>
        </w:rPr>
      </w:pPr>
      <w:r>
        <w:rPr>
          <w:rFonts w:hint="eastAsia" w:hAnsi="宋体" w:cs="宋体"/>
          <w:b/>
          <w:color w:val="auto"/>
          <w:sz w:val="48"/>
          <w:szCs w:val="48"/>
        </w:rPr>
        <w:t>乐山师范学院2020年度化粪池、沼气池等清掏及排污管道疏通采购项目</w:t>
      </w: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tabs>
          <w:tab w:val="left" w:pos="492"/>
        </w:tabs>
        <w:spacing w:line="360" w:lineRule="auto"/>
        <w:jc w:val="center"/>
        <w:rPr>
          <w:rFonts w:hAnsi="宋体" w:cs="宋体"/>
          <w:b/>
          <w:color w:val="auto"/>
          <w:sz w:val="84"/>
          <w:szCs w:val="84"/>
        </w:rPr>
      </w:pPr>
      <w:r>
        <w:rPr>
          <w:rFonts w:hint="eastAsia" w:hAnsi="宋体" w:cs="宋体"/>
          <w:b/>
          <w:color w:val="auto"/>
          <w:sz w:val="84"/>
          <w:szCs w:val="84"/>
        </w:rPr>
        <w:t>竞争性谈判文件</w:t>
      </w:r>
    </w:p>
    <w:p>
      <w:pPr>
        <w:jc w:val="center"/>
        <w:rPr>
          <w:rFonts w:hAnsi="宋体" w:cs="宋体"/>
          <w:b/>
          <w:color w:val="auto"/>
          <w:sz w:val="32"/>
          <w:szCs w:val="32"/>
        </w:rPr>
      </w:pPr>
    </w:p>
    <w:p>
      <w:pPr>
        <w:jc w:val="center"/>
        <w:rPr>
          <w:rFonts w:hAnsi="宋体" w:cs="宋体"/>
          <w:b/>
          <w:color w:val="auto"/>
          <w:sz w:val="32"/>
          <w:szCs w:val="32"/>
        </w:rPr>
      </w:pPr>
    </w:p>
    <w:p>
      <w:pPr>
        <w:rPr>
          <w:rFonts w:hAnsi="宋体" w:cs="宋体"/>
          <w:b/>
          <w:color w:val="auto"/>
          <w:sz w:val="52"/>
          <w:szCs w:val="52"/>
        </w:rPr>
      </w:pPr>
    </w:p>
    <w:p>
      <w:pPr>
        <w:pStyle w:val="2"/>
        <w:rPr>
          <w:color w:val="auto"/>
        </w:rPr>
      </w:pPr>
    </w:p>
    <w:p>
      <w:pPr>
        <w:pStyle w:val="2"/>
        <w:rPr>
          <w:color w:val="auto"/>
        </w:rPr>
      </w:pPr>
    </w:p>
    <w:p>
      <w:pPr>
        <w:pStyle w:val="2"/>
        <w:rPr>
          <w:color w:val="auto"/>
        </w:rPr>
      </w:pPr>
    </w:p>
    <w:p>
      <w:pPr>
        <w:pStyle w:val="2"/>
        <w:rPr>
          <w:color w:val="auto"/>
        </w:rPr>
      </w:pPr>
    </w:p>
    <w:p>
      <w:pPr>
        <w:jc w:val="center"/>
        <w:rPr>
          <w:rFonts w:hAnsi="宋体" w:cs="宋体"/>
          <w:b/>
          <w:color w:val="auto"/>
          <w:sz w:val="30"/>
          <w:szCs w:val="30"/>
        </w:rPr>
      </w:pPr>
      <w:r>
        <w:rPr>
          <w:rFonts w:hint="eastAsia" w:hAnsi="宋体" w:cs="宋体"/>
          <w:b/>
          <w:color w:val="auto"/>
          <w:sz w:val="30"/>
          <w:szCs w:val="30"/>
        </w:rPr>
        <w:t>采购人：乐山师范学院</w:t>
      </w:r>
    </w:p>
    <w:p>
      <w:pPr>
        <w:jc w:val="center"/>
        <w:rPr>
          <w:rFonts w:hAnsi="宋体" w:cs="宋体"/>
          <w:b/>
          <w:color w:val="auto"/>
          <w:sz w:val="30"/>
          <w:szCs w:val="30"/>
        </w:rPr>
      </w:pPr>
    </w:p>
    <w:p>
      <w:pPr>
        <w:jc w:val="center"/>
        <w:rPr>
          <w:rFonts w:hAnsi="宋体" w:cs="宋体"/>
          <w:b/>
          <w:color w:val="auto"/>
          <w:sz w:val="30"/>
          <w:szCs w:val="30"/>
        </w:rPr>
      </w:pPr>
      <w:r>
        <w:rPr>
          <w:rFonts w:hint="eastAsia" w:hAnsi="宋体" w:cs="宋体"/>
          <w:b/>
          <w:color w:val="auto"/>
          <w:sz w:val="30"/>
          <w:szCs w:val="30"/>
        </w:rPr>
        <w:t>2020年7月</w:t>
      </w:r>
    </w:p>
    <w:p>
      <w:pPr>
        <w:spacing w:line="380" w:lineRule="exact"/>
        <w:rPr>
          <w:rFonts w:hAnsi="宋体" w:cs="华文细黑"/>
          <w:color w:val="auto"/>
          <w:sz w:val="18"/>
          <w:szCs w:val="18"/>
        </w:rPr>
      </w:pPr>
    </w:p>
    <w:p>
      <w:pPr>
        <w:spacing w:line="380" w:lineRule="exact"/>
        <w:rPr>
          <w:rFonts w:hAnsi="宋体" w:cs="华文细黑"/>
          <w:color w:val="auto"/>
          <w:sz w:val="18"/>
          <w:szCs w:val="18"/>
        </w:rPr>
      </w:pPr>
    </w:p>
    <w:p>
      <w:pPr>
        <w:pStyle w:val="3"/>
        <w:keepNext w:val="0"/>
        <w:keepLines w:val="0"/>
        <w:spacing w:line="360" w:lineRule="exact"/>
        <w:jc w:val="center"/>
        <w:rPr>
          <w:bCs w:val="0"/>
          <w:color w:val="auto"/>
          <w:sz w:val="36"/>
        </w:rPr>
      </w:pPr>
      <w:bookmarkStart w:id="0" w:name="_Toc19114"/>
      <w:bookmarkStart w:id="1" w:name="_Toc29794"/>
    </w:p>
    <w:p>
      <w:pPr>
        <w:rPr>
          <w:color w:val="auto"/>
        </w:rPr>
      </w:pPr>
    </w:p>
    <w:p>
      <w:pPr>
        <w:pStyle w:val="3"/>
        <w:keepNext w:val="0"/>
        <w:keepLines w:val="0"/>
        <w:spacing w:line="360" w:lineRule="exact"/>
        <w:jc w:val="center"/>
        <w:rPr>
          <w:bCs w:val="0"/>
          <w:color w:val="auto"/>
          <w:sz w:val="36"/>
        </w:rPr>
      </w:pPr>
      <w:r>
        <w:rPr>
          <w:rFonts w:hint="eastAsia"/>
          <w:bCs w:val="0"/>
          <w:color w:val="auto"/>
          <w:sz w:val="36"/>
        </w:rPr>
        <w:t>目    录</w:t>
      </w:r>
      <w:bookmarkEnd w:id="0"/>
      <w:bookmarkEnd w:id="1"/>
    </w:p>
    <w:p>
      <w:pPr>
        <w:pStyle w:val="15"/>
        <w:tabs>
          <w:tab w:val="right" w:leader="dot" w:pos="8307"/>
        </w:tabs>
        <w:rPr>
          <w:color w:val="auto"/>
        </w:rPr>
      </w:pPr>
      <w:r>
        <w:rPr>
          <w:rFonts w:hint="eastAsia" w:hAnsi="宋体" w:cs="宋体"/>
          <w:bCs/>
          <w:color w:val="auto"/>
          <w:sz w:val="32"/>
          <w:szCs w:val="32"/>
        </w:rPr>
        <w:fldChar w:fldCharType="begin"/>
      </w:r>
      <w:r>
        <w:rPr>
          <w:rFonts w:hint="eastAsia" w:hAnsi="宋体" w:cs="宋体"/>
          <w:bCs/>
          <w:color w:val="auto"/>
          <w:sz w:val="32"/>
          <w:szCs w:val="32"/>
        </w:rPr>
        <w:instrText xml:space="preserve">TOC \o "1-3" \h \u </w:instrText>
      </w:r>
      <w:r>
        <w:rPr>
          <w:rFonts w:hint="eastAsia" w:hAnsi="宋体" w:cs="宋体"/>
          <w:bCs/>
          <w:color w:val="auto"/>
          <w:sz w:val="32"/>
          <w:szCs w:val="32"/>
        </w:rPr>
        <w:fldChar w:fldCharType="separate"/>
      </w:r>
      <w:r>
        <w:rPr>
          <w:color w:val="auto"/>
        </w:rPr>
        <w:fldChar w:fldCharType="begin"/>
      </w:r>
      <w:r>
        <w:rPr>
          <w:color w:val="auto"/>
        </w:rPr>
        <w:instrText xml:space="preserve"> HYPERLINK \l "_Toc10866" </w:instrText>
      </w:r>
      <w:r>
        <w:rPr>
          <w:color w:val="auto"/>
        </w:rPr>
        <w:fldChar w:fldCharType="separate"/>
      </w:r>
      <w:r>
        <w:rPr>
          <w:rFonts w:hint="eastAsia" w:hAnsi="宋体" w:cs="宋体"/>
          <w:bCs/>
          <w:color w:val="auto"/>
          <w:szCs w:val="32"/>
        </w:rPr>
        <w:t>第一章  谈判邀请</w:t>
      </w:r>
      <w:r>
        <w:rPr>
          <w:rFonts w:hint="eastAsia" w:hAnsi="宋体" w:cs="宋体"/>
          <w:bCs/>
          <w:color w:val="auto"/>
          <w:szCs w:val="32"/>
        </w:rPr>
        <w:fldChar w:fldCharType="end"/>
      </w:r>
    </w:p>
    <w:p>
      <w:pPr>
        <w:pStyle w:val="15"/>
        <w:tabs>
          <w:tab w:val="right" w:leader="dot" w:pos="8307"/>
        </w:tabs>
        <w:rPr>
          <w:color w:val="auto"/>
        </w:rPr>
      </w:pPr>
      <w:r>
        <w:rPr>
          <w:color w:val="auto"/>
        </w:rPr>
        <w:fldChar w:fldCharType="begin"/>
      </w:r>
      <w:r>
        <w:rPr>
          <w:color w:val="auto"/>
        </w:rPr>
        <w:instrText xml:space="preserve"> HYPERLINK \l "_Toc16071" </w:instrText>
      </w:r>
      <w:r>
        <w:rPr>
          <w:color w:val="auto"/>
        </w:rPr>
        <w:fldChar w:fldCharType="separate"/>
      </w:r>
      <w:r>
        <w:rPr>
          <w:rFonts w:hint="eastAsia" w:hAnsi="宋体" w:cs="宋体"/>
          <w:color w:val="auto"/>
          <w:szCs w:val="32"/>
        </w:rPr>
        <w:t>第二章  谈判须知</w:t>
      </w:r>
      <w:r>
        <w:rPr>
          <w:rFonts w:hint="eastAsia" w:hAnsi="宋体" w:cs="宋体"/>
          <w:color w:val="auto"/>
          <w:szCs w:val="32"/>
        </w:rPr>
        <w:fldChar w:fldCharType="end"/>
      </w:r>
    </w:p>
    <w:p>
      <w:pPr>
        <w:pStyle w:val="15"/>
        <w:tabs>
          <w:tab w:val="right" w:leader="dot" w:pos="8307"/>
        </w:tabs>
        <w:rPr>
          <w:color w:val="auto"/>
        </w:rPr>
      </w:pPr>
      <w:r>
        <w:rPr>
          <w:color w:val="auto"/>
        </w:rPr>
        <w:fldChar w:fldCharType="begin"/>
      </w:r>
      <w:r>
        <w:rPr>
          <w:color w:val="auto"/>
        </w:rPr>
        <w:instrText xml:space="preserve"> HYPERLINK \l "_Toc8415" </w:instrText>
      </w:r>
      <w:r>
        <w:rPr>
          <w:color w:val="auto"/>
        </w:rPr>
        <w:fldChar w:fldCharType="separate"/>
      </w:r>
      <w:r>
        <w:rPr>
          <w:rFonts w:hint="eastAsia" w:hAnsi="宋体" w:cs="宋体"/>
          <w:color w:val="auto"/>
          <w:szCs w:val="32"/>
        </w:rPr>
        <w:t>第三章  供应商资格条件要求</w:t>
      </w:r>
      <w:r>
        <w:rPr>
          <w:rFonts w:hint="eastAsia" w:hAnsi="宋体" w:cs="宋体"/>
          <w:color w:val="auto"/>
          <w:szCs w:val="32"/>
        </w:rPr>
        <w:fldChar w:fldCharType="end"/>
      </w:r>
    </w:p>
    <w:p>
      <w:pPr>
        <w:pStyle w:val="15"/>
        <w:tabs>
          <w:tab w:val="right" w:leader="dot" w:pos="8307"/>
        </w:tabs>
        <w:rPr>
          <w:color w:val="auto"/>
        </w:rPr>
      </w:pPr>
      <w:r>
        <w:rPr>
          <w:color w:val="auto"/>
        </w:rPr>
        <w:fldChar w:fldCharType="begin"/>
      </w:r>
      <w:r>
        <w:rPr>
          <w:color w:val="auto"/>
        </w:rPr>
        <w:instrText xml:space="preserve"> HYPERLINK \l "_Toc7568" </w:instrText>
      </w:r>
      <w:r>
        <w:rPr>
          <w:color w:val="auto"/>
        </w:rPr>
        <w:fldChar w:fldCharType="separate"/>
      </w:r>
      <w:r>
        <w:rPr>
          <w:rFonts w:hint="eastAsia" w:hAnsi="宋体" w:cs="宋体"/>
          <w:color w:val="auto"/>
          <w:szCs w:val="32"/>
        </w:rPr>
        <w:t>第四章  供应商资格证明材料</w:t>
      </w:r>
      <w:r>
        <w:rPr>
          <w:rFonts w:hint="eastAsia" w:hAnsi="宋体" w:cs="宋体"/>
          <w:color w:val="auto"/>
          <w:szCs w:val="32"/>
        </w:rPr>
        <w:fldChar w:fldCharType="end"/>
      </w:r>
    </w:p>
    <w:p>
      <w:pPr>
        <w:pStyle w:val="15"/>
        <w:tabs>
          <w:tab w:val="right" w:leader="dot" w:pos="8307"/>
        </w:tabs>
        <w:rPr>
          <w:color w:val="auto"/>
        </w:rPr>
      </w:pPr>
      <w:r>
        <w:rPr>
          <w:color w:val="auto"/>
        </w:rPr>
        <w:fldChar w:fldCharType="begin"/>
      </w:r>
      <w:r>
        <w:rPr>
          <w:color w:val="auto"/>
        </w:rPr>
        <w:instrText xml:space="preserve"> HYPERLINK \l "_Toc1313" </w:instrText>
      </w:r>
      <w:r>
        <w:rPr>
          <w:color w:val="auto"/>
        </w:rPr>
        <w:fldChar w:fldCharType="separate"/>
      </w:r>
      <w:r>
        <w:rPr>
          <w:rFonts w:hint="eastAsia" w:hAnsi="宋体" w:cs="宋体"/>
          <w:color w:val="auto"/>
          <w:szCs w:val="32"/>
        </w:rPr>
        <w:t>第五章  采购项目技术、服务、采购合同内容条款及其他商务要求</w:t>
      </w:r>
      <w:r>
        <w:rPr>
          <w:rFonts w:hint="eastAsia" w:hAnsi="宋体" w:cs="宋体"/>
          <w:color w:val="auto"/>
          <w:szCs w:val="32"/>
        </w:rPr>
        <w:fldChar w:fldCharType="end"/>
      </w:r>
    </w:p>
    <w:p>
      <w:pPr>
        <w:pStyle w:val="15"/>
        <w:tabs>
          <w:tab w:val="right" w:leader="dot" w:pos="8307"/>
        </w:tabs>
        <w:rPr>
          <w:color w:val="auto"/>
        </w:rPr>
      </w:pPr>
      <w:r>
        <w:rPr>
          <w:color w:val="auto"/>
        </w:rPr>
        <w:fldChar w:fldCharType="begin"/>
      </w:r>
      <w:r>
        <w:rPr>
          <w:color w:val="auto"/>
        </w:rPr>
        <w:instrText xml:space="preserve"> HYPERLINK \l "_Toc3286" </w:instrText>
      </w:r>
      <w:r>
        <w:rPr>
          <w:color w:val="auto"/>
        </w:rPr>
        <w:fldChar w:fldCharType="separate"/>
      </w:r>
      <w:r>
        <w:rPr>
          <w:rFonts w:hint="eastAsia" w:hAnsi="宋体" w:cs="宋体"/>
          <w:bCs/>
          <w:color w:val="auto"/>
          <w:szCs w:val="32"/>
        </w:rPr>
        <w:t>第六章  响应文件格式</w:t>
      </w:r>
      <w:r>
        <w:rPr>
          <w:rFonts w:hint="eastAsia" w:hAnsi="宋体" w:cs="宋体"/>
          <w:bCs/>
          <w:color w:val="auto"/>
          <w:szCs w:val="32"/>
        </w:rPr>
        <w:fldChar w:fldCharType="end"/>
      </w:r>
    </w:p>
    <w:p>
      <w:pPr>
        <w:pStyle w:val="15"/>
        <w:tabs>
          <w:tab w:val="right" w:leader="dot" w:pos="8307"/>
        </w:tabs>
        <w:rPr>
          <w:color w:val="auto"/>
        </w:rPr>
      </w:pPr>
      <w:r>
        <w:rPr>
          <w:color w:val="auto"/>
        </w:rPr>
        <w:fldChar w:fldCharType="begin"/>
      </w:r>
      <w:r>
        <w:rPr>
          <w:color w:val="auto"/>
        </w:rPr>
        <w:instrText xml:space="preserve"> HYPERLINK \l "_Toc7544" </w:instrText>
      </w:r>
      <w:r>
        <w:rPr>
          <w:color w:val="auto"/>
        </w:rPr>
        <w:fldChar w:fldCharType="separate"/>
      </w:r>
      <w:r>
        <w:rPr>
          <w:rFonts w:hint="eastAsia" w:hAnsi="宋体"/>
          <w:color w:val="auto"/>
        </w:rPr>
        <w:t>第七章  采购合同</w:t>
      </w:r>
      <w:r>
        <w:rPr>
          <w:rFonts w:hint="eastAsia" w:hAnsi="宋体"/>
          <w:color w:val="auto"/>
        </w:rPr>
        <w:fldChar w:fldCharType="end"/>
      </w:r>
    </w:p>
    <w:p>
      <w:pPr>
        <w:pStyle w:val="3"/>
        <w:keepNext w:val="0"/>
        <w:keepLines w:val="0"/>
        <w:spacing w:before="260" w:after="260" w:line="600" w:lineRule="auto"/>
        <w:jc w:val="center"/>
        <w:rPr>
          <w:rFonts w:hAnsi="宋体" w:cs="宋体"/>
          <w:bCs w:val="0"/>
          <w:color w:val="auto"/>
          <w:sz w:val="32"/>
          <w:szCs w:val="32"/>
        </w:rPr>
      </w:pPr>
      <w:r>
        <w:rPr>
          <w:rFonts w:hint="eastAsia" w:hAnsi="宋体" w:cs="宋体"/>
          <w:bCs w:val="0"/>
          <w:color w:val="auto"/>
          <w:szCs w:val="32"/>
        </w:rPr>
        <w:fldChar w:fldCharType="end"/>
      </w:r>
      <w:r>
        <w:rPr>
          <w:rFonts w:hint="eastAsia" w:hAnsi="宋体" w:cs="宋体"/>
          <w:bCs w:val="0"/>
          <w:color w:val="auto"/>
          <w:sz w:val="32"/>
          <w:szCs w:val="32"/>
        </w:rPr>
        <w:br w:type="page"/>
      </w:r>
      <w:bookmarkStart w:id="2" w:name="_Toc1013"/>
      <w:bookmarkStart w:id="3" w:name="_Toc10866"/>
      <w:r>
        <w:rPr>
          <w:rFonts w:hint="eastAsia" w:hAnsi="宋体" w:cs="宋体"/>
          <w:bCs w:val="0"/>
          <w:color w:val="auto"/>
          <w:sz w:val="32"/>
          <w:szCs w:val="32"/>
        </w:rPr>
        <w:t>第一章  谈判邀请</w:t>
      </w:r>
      <w:bookmarkEnd w:id="2"/>
      <w:bookmarkEnd w:id="3"/>
    </w:p>
    <w:p>
      <w:pPr>
        <w:widowControl/>
        <w:spacing w:before="100" w:beforeAutospacing="1" w:after="100" w:afterAutospacing="1" w:line="495" w:lineRule="atLeast"/>
        <w:ind w:firstLine="720"/>
        <w:jc w:val="left"/>
        <w:rPr>
          <w:rFonts w:ascii="微软雅黑" w:hAnsi="微软雅黑" w:eastAsia="微软雅黑" w:cs="宋体"/>
          <w:color w:val="auto"/>
          <w:sz w:val="23"/>
          <w:szCs w:val="23"/>
        </w:rPr>
      </w:pPr>
      <w:bookmarkStart w:id="4" w:name="_Toc217446031"/>
      <w:bookmarkStart w:id="5" w:name="_Toc213396759"/>
      <w:bookmarkStart w:id="6" w:name="_Toc16071"/>
      <w:bookmarkStart w:id="7" w:name="_Toc213496267"/>
      <w:bookmarkStart w:id="8" w:name="_Toc26563"/>
      <w:bookmarkStart w:id="9" w:name="_Toc213397009"/>
      <w:bookmarkStart w:id="10" w:name="_Toc213396945"/>
      <w:r>
        <w:rPr>
          <w:rFonts w:hint="eastAsia" w:hAnsi="宋体" w:cs="宋体"/>
          <w:color w:val="auto"/>
          <w:sz w:val="24"/>
          <w:szCs w:val="24"/>
          <w:u w:val="single"/>
        </w:rPr>
        <w:t xml:space="preserve">乐山师范学院 </w:t>
      </w:r>
      <w:r>
        <w:rPr>
          <w:rFonts w:hint="eastAsia" w:hAnsi="宋体" w:cs="宋体"/>
          <w:color w:val="auto"/>
          <w:sz w:val="24"/>
          <w:szCs w:val="24"/>
        </w:rPr>
        <w:t>拟对</w:t>
      </w:r>
      <w:r>
        <w:rPr>
          <w:rFonts w:hint="eastAsia" w:hAnsi="宋体" w:cs="宋体"/>
          <w:color w:val="auto"/>
          <w:sz w:val="24"/>
          <w:szCs w:val="24"/>
          <w:u w:val="single"/>
        </w:rPr>
        <w:t xml:space="preserve"> 乐山师范学院2020年度化粪池、沼气池等清掏及排污管道疏通采购 </w:t>
      </w:r>
      <w:r>
        <w:rPr>
          <w:rFonts w:hint="eastAsia" w:hAnsi="宋体" w:cs="宋体"/>
          <w:color w:val="auto"/>
          <w:sz w:val="24"/>
          <w:szCs w:val="24"/>
        </w:rPr>
        <w:t>项目进行校内竞争性谈判采购，兹邀请符合本次竞争性谈判要求的参谈供应商参加谈判。</w:t>
      </w:r>
    </w:p>
    <w:p>
      <w:pPr>
        <w:widowControl/>
        <w:spacing w:before="100" w:beforeAutospacing="1" w:after="100" w:afterAutospacing="1" w:line="495" w:lineRule="atLeast"/>
        <w:ind w:firstLine="480"/>
        <w:jc w:val="left"/>
        <w:rPr>
          <w:rFonts w:ascii="微软雅黑" w:hAnsi="微软雅黑" w:eastAsia="微软雅黑" w:cs="宋体"/>
          <w:color w:val="auto"/>
          <w:sz w:val="23"/>
          <w:szCs w:val="23"/>
        </w:rPr>
      </w:pPr>
      <w:r>
        <w:rPr>
          <w:rFonts w:hint="eastAsia" w:hAnsi="宋体" w:cs="宋体"/>
          <w:b/>
          <w:bCs/>
          <w:color w:val="auto"/>
          <w:sz w:val="24"/>
          <w:szCs w:val="24"/>
        </w:rPr>
        <w:t>一、采购编号：</w:t>
      </w:r>
      <w:r>
        <w:rPr>
          <w:rFonts w:hint="eastAsia" w:ascii="微软雅黑" w:hAnsi="微软雅黑" w:eastAsia="微软雅黑" w:cs="宋体"/>
          <w:b/>
          <w:bCs/>
          <w:color w:val="auto"/>
          <w:sz w:val="23"/>
          <w:u w:val="single"/>
        </w:rPr>
        <w:t> </w:t>
      </w:r>
      <w:r>
        <w:rPr>
          <w:rFonts w:hint="eastAsia" w:hAnsi="宋体" w:cs="宋体"/>
          <w:color w:val="auto"/>
          <w:sz w:val="24"/>
          <w:szCs w:val="24"/>
          <w:u w:val="single"/>
        </w:rPr>
        <w:t>/</w:t>
      </w:r>
    </w:p>
    <w:p>
      <w:pPr>
        <w:widowControl/>
        <w:spacing w:line="495" w:lineRule="atLeast"/>
        <w:ind w:right="30" w:firstLine="480"/>
        <w:jc w:val="left"/>
        <w:rPr>
          <w:rFonts w:ascii="微软雅黑" w:hAnsi="微软雅黑" w:eastAsia="微软雅黑" w:cs="宋体"/>
          <w:color w:val="auto"/>
          <w:sz w:val="23"/>
          <w:szCs w:val="23"/>
          <w:u w:val="single"/>
        </w:rPr>
      </w:pPr>
      <w:r>
        <w:rPr>
          <w:rFonts w:hint="eastAsia" w:hAnsi="宋体" w:cs="宋体"/>
          <w:b/>
          <w:bCs/>
          <w:color w:val="auto"/>
          <w:sz w:val="24"/>
          <w:szCs w:val="24"/>
        </w:rPr>
        <w:t>二、项目名称：</w:t>
      </w:r>
      <w:r>
        <w:rPr>
          <w:rFonts w:hint="eastAsia" w:hAnsi="宋体" w:cs="宋体"/>
          <w:b/>
          <w:bCs/>
          <w:color w:val="auto"/>
          <w:sz w:val="24"/>
          <w:szCs w:val="24"/>
          <w:u w:val="single"/>
        </w:rPr>
        <w:t>乐山师范学院2020年度化粪池、沼气池等清掏及排污管道疏通采购项目</w:t>
      </w:r>
      <w:r>
        <w:rPr>
          <w:rFonts w:hint="eastAsia" w:hAnsi="宋体" w:cs="宋体"/>
          <w:color w:val="auto"/>
          <w:sz w:val="24"/>
          <w:szCs w:val="24"/>
          <w:u w:val="single"/>
        </w:rPr>
        <w:t xml:space="preserve"> </w:t>
      </w:r>
    </w:p>
    <w:p>
      <w:pPr>
        <w:widowControl/>
        <w:spacing w:line="495" w:lineRule="atLeast"/>
        <w:ind w:right="30" w:firstLine="480"/>
        <w:jc w:val="left"/>
        <w:rPr>
          <w:rFonts w:ascii="微软雅黑" w:hAnsi="微软雅黑" w:eastAsia="微软雅黑" w:cs="宋体"/>
          <w:color w:val="auto"/>
          <w:sz w:val="23"/>
          <w:szCs w:val="23"/>
        </w:rPr>
      </w:pPr>
      <w:r>
        <w:rPr>
          <w:rFonts w:hint="eastAsia" w:hAnsi="宋体" w:cs="宋体"/>
          <w:b/>
          <w:bCs/>
          <w:color w:val="auto"/>
          <w:sz w:val="24"/>
          <w:szCs w:val="24"/>
        </w:rPr>
        <w:t>三、资金来源： </w:t>
      </w:r>
      <w:r>
        <w:rPr>
          <w:rFonts w:hint="eastAsia" w:hAnsi="宋体" w:cs="宋体"/>
          <w:b/>
          <w:bCs/>
          <w:color w:val="auto"/>
          <w:sz w:val="24"/>
          <w:szCs w:val="24"/>
          <w:u w:val="single"/>
        </w:rPr>
        <w:t>     自筹资金       </w:t>
      </w:r>
    </w:p>
    <w:p>
      <w:pPr>
        <w:widowControl/>
        <w:spacing w:before="100" w:beforeAutospacing="1" w:after="100" w:afterAutospacing="1" w:line="495" w:lineRule="atLeast"/>
        <w:ind w:firstLine="480"/>
        <w:jc w:val="left"/>
        <w:rPr>
          <w:rFonts w:hAnsi="宋体" w:cs="宋体"/>
          <w:bCs/>
          <w:color w:val="auto"/>
          <w:sz w:val="24"/>
          <w:szCs w:val="24"/>
          <w:u w:val="single"/>
        </w:rPr>
      </w:pPr>
      <w:r>
        <w:rPr>
          <w:rFonts w:hint="eastAsia" w:hAnsi="宋体" w:cs="宋体"/>
          <w:b/>
          <w:bCs/>
          <w:color w:val="auto"/>
          <w:sz w:val="24"/>
          <w:szCs w:val="24"/>
        </w:rPr>
        <w:t>四、采购项目简介：</w:t>
      </w:r>
      <w:r>
        <w:rPr>
          <w:rFonts w:hint="eastAsia" w:hAnsi="宋体" w:cs="宋体"/>
          <w:bCs/>
          <w:color w:val="auto"/>
          <w:sz w:val="24"/>
          <w:szCs w:val="24"/>
          <w:u w:val="single"/>
        </w:rPr>
        <w:t>校内化粪池、沼气池、化油池、排污井等清掏，排污管道疏通、油污沟疏通等（具体详见采购清单及采购人施工管理人员的现场指定）。</w:t>
      </w:r>
    </w:p>
    <w:p>
      <w:pPr>
        <w:widowControl/>
        <w:spacing w:before="100" w:beforeAutospacing="1" w:after="100" w:afterAutospacing="1" w:line="495" w:lineRule="atLeast"/>
        <w:ind w:firstLine="480"/>
        <w:jc w:val="left"/>
        <w:rPr>
          <w:rFonts w:hAnsi="宋体" w:cs="宋体"/>
          <w:bCs/>
          <w:color w:val="auto"/>
          <w:sz w:val="24"/>
          <w:szCs w:val="24"/>
          <w:u w:val="single"/>
        </w:rPr>
      </w:pPr>
      <w:r>
        <w:rPr>
          <w:rFonts w:hint="eastAsia" w:hAnsi="宋体" w:cs="宋体"/>
          <w:bCs/>
          <w:color w:val="auto"/>
          <w:sz w:val="24"/>
          <w:szCs w:val="24"/>
        </w:rPr>
        <w:t>采购控制价：</w:t>
      </w:r>
      <w:r>
        <w:rPr>
          <w:rFonts w:hint="eastAsia" w:hAnsi="宋体" w:cs="宋体"/>
          <w:bCs/>
          <w:color w:val="auto"/>
          <w:sz w:val="24"/>
          <w:szCs w:val="24"/>
          <w:u w:val="single"/>
        </w:rPr>
        <w:t>全年40000元，供应商报价超过控制价的作为无效报价处理。</w:t>
      </w:r>
    </w:p>
    <w:p>
      <w:pPr>
        <w:widowControl/>
        <w:spacing w:before="100" w:beforeAutospacing="1" w:after="100" w:afterAutospacing="1" w:line="495" w:lineRule="atLeast"/>
        <w:ind w:firstLine="480"/>
        <w:jc w:val="left"/>
        <w:rPr>
          <w:rFonts w:ascii="微软雅黑" w:hAnsi="微软雅黑" w:eastAsia="微软雅黑" w:cs="宋体"/>
          <w:color w:val="auto"/>
          <w:sz w:val="23"/>
          <w:szCs w:val="23"/>
        </w:rPr>
      </w:pPr>
      <w:r>
        <w:rPr>
          <w:rFonts w:hint="eastAsia" w:hAnsi="宋体" w:cs="宋体"/>
          <w:bCs/>
          <w:color w:val="auto"/>
          <w:sz w:val="24"/>
          <w:szCs w:val="24"/>
        </w:rPr>
        <w:t>服务期：</w:t>
      </w:r>
      <w:r>
        <w:rPr>
          <w:rFonts w:hint="eastAsia" w:hAnsi="宋体" w:cs="宋体"/>
          <w:bCs/>
          <w:color w:val="auto"/>
          <w:sz w:val="24"/>
          <w:szCs w:val="24"/>
          <w:u w:val="single"/>
        </w:rPr>
        <w:t>签订合同后一年</w:t>
      </w:r>
    </w:p>
    <w:p>
      <w:pPr>
        <w:widowControl/>
        <w:spacing w:after="150" w:line="495" w:lineRule="atLeast"/>
        <w:ind w:firstLine="480"/>
        <w:jc w:val="left"/>
        <w:rPr>
          <w:rFonts w:ascii="微软雅黑" w:hAnsi="微软雅黑" w:eastAsia="微软雅黑" w:cs="宋体"/>
          <w:color w:val="auto"/>
          <w:sz w:val="23"/>
          <w:szCs w:val="23"/>
        </w:rPr>
      </w:pPr>
      <w:r>
        <w:rPr>
          <w:rFonts w:hint="eastAsia" w:hAnsi="宋体" w:cs="宋体"/>
          <w:b/>
          <w:bCs/>
          <w:color w:val="auto"/>
          <w:sz w:val="24"/>
          <w:szCs w:val="24"/>
        </w:rPr>
        <w:t>五、供应商参与本次谈判采购应当具备下列条件：</w:t>
      </w:r>
    </w:p>
    <w:p>
      <w:pPr>
        <w:widowControl/>
        <w:spacing w:before="100" w:beforeAutospacing="1" w:after="100" w:afterAutospacing="1" w:line="495" w:lineRule="atLeast"/>
        <w:ind w:firstLine="525"/>
        <w:jc w:val="left"/>
        <w:rPr>
          <w:rFonts w:ascii="微软雅黑" w:hAnsi="微软雅黑" w:eastAsia="微软雅黑" w:cs="宋体"/>
          <w:color w:val="auto"/>
          <w:sz w:val="24"/>
          <w:szCs w:val="24"/>
        </w:rPr>
      </w:pPr>
      <w:r>
        <w:rPr>
          <w:rFonts w:hint="eastAsia" w:hAnsi="宋体" w:cs="宋体"/>
          <w:color w:val="auto"/>
          <w:sz w:val="24"/>
          <w:szCs w:val="24"/>
        </w:rPr>
        <w:t>（一）具有独立承担民事责任的能力；</w:t>
      </w:r>
    </w:p>
    <w:p>
      <w:pPr>
        <w:widowControl/>
        <w:spacing w:before="100" w:beforeAutospacing="1" w:after="100" w:afterAutospacing="1" w:line="495" w:lineRule="atLeast"/>
        <w:ind w:firstLine="600"/>
        <w:jc w:val="left"/>
        <w:rPr>
          <w:rFonts w:ascii="微软雅黑" w:hAnsi="微软雅黑" w:eastAsia="微软雅黑" w:cs="宋体"/>
          <w:color w:val="auto"/>
          <w:sz w:val="24"/>
          <w:szCs w:val="24"/>
        </w:rPr>
      </w:pPr>
      <w:r>
        <w:rPr>
          <w:rFonts w:hint="eastAsia" w:hAnsi="宋体" w:cs="宋体"/>
          <w:color w:val="auto"/>
          <w:sz w:val="24"/>
          <w:szCs w:val="24"/>
        </w:rPr>
        <w:t>（二）具有良好的商业信誉和健全的财务会计制度；</w:t>
      </w:r>
    </w:p>
    <w:p>
      <w:pPr>
        <w:widowControl/>
        <w:spacing w:before="100" w:beforeAutospacing="1" w:after="100" w:afterAutospacing="1" w:line="495" w:lineRule="atLeast"/>
        <w:ind w:firstLine="600"/>
        <w:jc w:val="left"/>
        <w:rPr>
          <w:rFonts w:ascii="微软雅黑" w:hAnsi="微软雅黑" w:eastAsia="微软雅黑" w:cs="宋体"/>
          <w:color w:val="auto"/>
          <w:sz w:val="24"/>
          <w:szCs w:val="24"/>
        </w:rPr>
      </w:pPr>
      <w:r>
        <w:rPr>
          <w:rFonts w:hint="eastAsia" w:hAnsi="宋体" w:cs="宋体"/>
          <w:color w:val="auto"/>
          <w:sz w:val="24"/>
          <w:szCs w:val="24"/>
        </w:rPr>
        <w:t>（三）具有履行合同所必须的设备和专业技术能力；</w:t>
      </w:r>
    </w:p>
    <w:p>
      <w:pPr>
        <w:widowControl/>
        <w:spacing w:before="100" w:beforeAutospacing="1" w:after="100" w:afterAutospacing="1" w:line="495" w:lineRule="atLeast"/>
        <w:ind w:firstLine="600"/>
        <w:jc w:val="left"/>
        <w:rPr>
          <w:rFonts w:ascii="微软雅黑" w:hAnsi="微软雅黑" w:eastAsia="微软雅黑" w:cs="宋体"/>
          <w:color w:val="auto"/>
          <w:sz w:val="24"/>
          <w:szCs w:val="24"/>
        </w:rPr>
      </w:pPr>
      <w:r>
        <w:rPr>
          <w:rFonts w:hint="eastAsia" w:hAnsi="宋体" w:cs="宋体"/>
          <w:color w:val="auto"/>
          <w:sz w:val="24"/>
          <w:szCs w:val="24"/>
        </w:rPr>
        <w:t>（四）具有依法缴纳税收和社会保障资金的良好记录；</w:t>
      </w:r>
    </w:p>
    <w:p>
      <w:pPr>
        <w:widowControl/>
        <w:spacing w:before="100" w:beforeAutospacing="1" w:after="100" w:afterAutospacing="1" w:line="495" w:lineRule="atLeast"/>
        <w:ind w:firstLine="600"/>
        <w:jc w:val="left"/>
        <w:rPr>
          <w:rFonts w:ascii="微软雅黑" w:hAnsi="微软雅黑" w:eastAsia="微软雅黑" w:cs="宋体"/>
          <w:color w:val="auto"/>
          <w:sz w:val="24"/>
          <w:szCs w:val="24"/>
        </w:rPr>
      </w:pPr>
      <w:r>
        <w:rPr>
          <w:rFonts w:hint="eastAsia" w:hAnsi="宋体" w:cs="宋体"/>
          <w:color w:val="auto"/>
          <w:sz w:val="24"/>
          <w:szCs w:val="24"/>
        </w:rPr>
        <w:t>（五）参加本次采购活动前三年内，在经营活动中没有重大违法记录；</w:t>
      </w:r>
    </w:p>
    <w:p>
      <w:pPr>
        <w:widowControl/>
        <w:spacing w:before="100" w:beforeAutospacing="1" w:after="100" w:afterAutospacing="1" w:line="495" w:lineRule="atLeast"/>
        <w:ind w:firstLine="600"/>
        <w:jc w:val="left"/>
        <w:rPr>
          <w:rFonts w:hAnsi="宋体" w:cs="宋体"/>
          <w:color w:val="auto"/>
          <w:sz w:val="24"/>
          <w:szCs w:val="24"/>
        </w:rPr>
      </w:pPr>
      <w:r>
        <w:rPr>
          <w:rFonts w:hint="eastAsia" w:hAnsi="宋体" w:cs="宋体"/>
          <w:color w:val="auto"/>
          <w:sz w:val="24"/>
          <w:szCs w:val="24"/>
        </w:rPr>
        <w:t>（六）法律、行政法规规定的其他条件。</w:t>
      </w:r>
    </w:p>
    <w:p>
      <w:pPr>
        <w:widowControl/>
        <w:spacing w:before="100" w:beforeAutospacing="1" w:after="100" w:afterAutospacing="1" w:line="495" w:lineRule="atLeast"/>
        <w:ind w:firstLine="600"/>
        <w:jc w:val="left"/>
        <w:rPr>
          <w:rFonts w:ascii="微软雅黑" w:hAnsi="微软雅黑" w:eastAsia="微软雅黑" w:cs="宋体"/>
          <w:color w:val="auto"/>
          <w:sz w:val="23"/>
          <w:szCs w:val="23"/>
        </w:rPr>
      </w:pPr>
      <w:r>
        <w:rPr>
          <w:rFonts w:hint="eastAsia" w:hAnsi="宋体" w:cs="宋体"/>
          <w:color w:val="auto"/>
          <w:sz w:val="24"/>
          <w:szCs w:val="24"/>
        </w:rPr>
        <w:t>本项目，采购人</w:t>
      </w:r>
      <w:r>
        <w:rPr>
          <w:rFonts w:hint="eastAsia" w:hAnsi="宋体" w:cs="宋体"/>
          <w:color w:val="auto"/>
          <w:sz w:val="24"/>
          <w:szCs w:val="24"/>
          <w:u w:val="single"/>
        </w:rPr>
        <w:t>   不接受   </w:t>
      </w:r>
      <w:r>
        <w:rPr>
          <w:rFonts w:hint="eastAsia" w:hAnsi="宋体" w:cs="宋体"/>
          <w:color w:val="auto"/>
          <w:sz w:val="24"/>
          <w:szCs w:val="24"/>
        </w:rPr>
        <w:t>联合体参加。</w:t>
      </w:r>
    </w:p>
    <w:p>
      <w:pPr>
        <w:widowControl/>
        <w:spacing w:after="45" w:line="495" w:lineRule="atLeast"/>
        <w:ind w:firstLine="480"/>
        <w:jc w:val="left"/>
        <w:rPr>
          <w:rFonts w:ascii="微软雅黑" w:hAnsi="微软雅黑" w:eastAsia="微软雅黑" w:cs="宋体"/>
          <w:color w:val="auto"/>
          <w:sz w:val="23"/>
          <w:szCs w:val="23"/>
        </w:rPr>
      </w:pPr>
      <w:r>
        <w:rPr>
          <w:rFonts w:hint="eastAsia" w:hAnsi="宋体" w:cs="宋体"/>
          <w:b/>
          <w:bCs/>
          <w:color w:val="auto"/>
          <w:sz w:val="24"/>
          <w:szCs w:val="24"/>
        </w:rPr>
        <w:t>六、</w:t>
      </w:r>
      <w:r>
        <w:rPr>
          <w:rFonts w:hint="eastAsia" w:hAnsi="宋体" w:cs="宋体"/>
          <w:color w:val="auto"/>
          <w:sz w:val="24"/>
          <w:szCs w:val="24"/>
        </w:rPr>
        <w:t>谈判</w:t>
      </w:r>
      <w:r>
        <w:rPr>
          <w:rFonts w:hint="eastAsia" w:hAnsi="宋体" w:cs="宋体"/>
          <w:b/>
          <w:bCs/>
          <w:color w:val="auto"/>
          <w:sz w:val="24"/>
          <w:szCs w:val="24"/>
        </w:rPr>
        <w:t>文件发售时间、地点：</w:t>
      </w:r>
    </w:p>
    <w:p>
      <w:pPr>
        <w:widowControl/>
        <w:spacing w:after="45" w:line="495" w:lineRule="atLeast"/>
        <w:ind w:firstLine="480"/>
        <w:jc w:val="left"/>
        <w:rPr>
          <w:rFonts w:hAnsi="宋体" w:cs="宋体"/>
          <w:color w:val="auto"/>
          <w:sz w:val="24"/>
          <w:szCs w:val="24"/>
        </w:rPr>
      </w:pPr>
      <w:r>
        <w:rPr>
          <w:rFonts w:hint="eastAsia" w:hAnsi="宋体" w:cs="宋体"/>
          <w:color w:val="auto"/>
          <w:sz w:val="24"/>
          <w:szCs w:val="24"/>
        </w:rPr>
        <w:t>谈判文件请在谈判响应文件提交截止时间前在乐山师范学院后勤保障服务部网页自行下载。</w:t>
      </w:r>
    </w:p>
    <w:p>
      <w:pPr>
        <w:widowControl/>
        <w:spacing w:after="150" w:line="495" w:lineRule="atLeast"/>
        <w:ind w:firstLine="480"/>
        <w:jc w:val="left"/>
        <w:rPr>
          <w:rFonts w:ascii="微软雅黑" w:hAnsi="微软雅黑" w:eastAsia="微软雅黑" w:cs="宋体"/>
          <w:color w:val="auto"/>
          <w:sz w:val="23"/>
          <w:szCs w:val="23"/>
        </w:rPr>
      </w:pPr>
      <w:r>
        <w:rPr>
          <w:rFonts w:hint="eastAsia" w:hAnsi="宋体" w:cs="宋体"/>
          <w:b/>
          <w:bCs/>
          <w:color w:val="auto"/>
          <w:sz w:val="24"/>
          <w:szCs w:val="24"/>
        </w:rPr>
        <w:t>七、响应文件递交截止时间：</w:t>
      </w:r>
      <w:r>
        <w:rPr>
          <w:rFonts w:hint="eastAsia" w:hAnsi="宋体" w:cs="宋体"/>
          <w:b/>
          <w:bCs/>
          <w:color w:val="auto"/>
          <w:sz w:val="24"/>
          <w:szCs w:val="24"/>
          <w:u w:val="single"/>
        </w:rPr>
        <w:t xml:space="preserve">   </w:t>
      </w:r>
      <w:r>
        <w:rPr>
          <w:rFonts w:hint="eastAsia" w:hAnsi="宋体" w:cs="宋体"/>
          <w:b/>
          <w:bCs/>
          <w:color w:val="auto"/>
          <w:sz w:val="24"/>
          <w:szCs w:val="24"/>
          <w:u w:val="single"/>
          <w:lang w:val="en-US" w:eastAsia="zh-CN"/>
        </w:rPr>
        <w:t>2020</w:t>
      </w:r>
      <w:r>
        <w:rPr>
          <w:rFonts w:hint="eastAsia" w:hAnsi="宋体" w:cs="宋体"/>
          <w:b/>
          <w:bCs/>
          <w:color w:val="auto"/>
          <w:sz w:val="24"/>
          <w:szCs w:val="24"/>
          <w:u w:val="single"/>
        </w:rPr>
        <w:t>年</w:t>
      </w:r>
      <w:r>
        <w:rPr>
          <w:rFonts w:hint="eastAsia" w:hAnsi="宋体" w:cs="宋体"/>
          <w:b/>
          <w:bCs/>
          <w:color w:val="auto"/>
          <w:sz w:val="24"/>
          <w:szCs w:val="24"/>
          <w:u w:val="single"/>
          <w:lang w:val="en-US" w:eastAsia="zh-CN"/>
        </w:rPr>
        <w:t>7</w:t>
      </w:r>
      <w:r>
        <w:rPr>
          <w:rFonts w:hint="eastAsia" w:hAnsi="宋体" w:cs="宋体"/>
          <w:b/>
          <w:bCs/>
          <w:color w:val="auto"/>
          <w:sz w:val="24"/>
          <w:szCs w:val="24"/>
          <w:u w:val="single"/>
        </w:rPr>
        <w:t>月</w:t>
      </w:r>
      <w:r>
        <w:rPr>
          <w:rFonts w:hint="eastAsia" w:hAnsi="宋体" w:cs="宋体"/>
          <w:b/>
          <w:bCs/>
          <w:color w:val="auto"/>
          <w:sz w:val="24"/>
          <w:szCs w:val="24"/>
          <w:u w:val="single"/>
          <w:lang w:val="en-US" w:eastAsia="zh-CN"/>
        </w:rPr>
        <w:t>31</w:t>
      </w:r>
      <w:r>
        <w:rPr>
          <w:rFonts w:hint="eastAsia" w:hAnsi="宋体" w:cs="宋体"/>
          <w:b/>
          <w:bCs/>
          <w:color w:val="auto"/>
          <w:sz w:val="24"/>
          <w:szCs w:val="24"/>
          <w:u w:val="single"/>
        </w:rPr>
        <w:t xml:space="preserve">日 </w:t>
      </w:r>
      <w:r>
        <w:rPr>
          <w:rFonts w:hint="eastAsia" w:hAnsi="宋体" w:cs="宋体"/>
          <w:b/>
          <w:bCs/>
          <w:color w:val="auto"/>
          <w:sz w:val="24"/>
          <w:szCs w:val="24"/>
          <w:u w:val="single"/>
          <w:lang w:val="en-US" w:eastAsia="zh-CN"/>
        </w:rPr>
        <w:t>10：30</w:t>
      </w:r>
      <w:r>
        <w:rPr>
          <w:rFonts w:hint="eastAsia" w:hAnsi="宋体" w:cs="宋体"/>
          <w:b/>
          <w:bCs/>
          <w:color w:val="auto"/>
          <w:sz w:val="24"/>
          <w:szCs w:val="24"/>
          <w:u w:val="single"/>
        </w:rPr>
        <w:t xml:space="preserve">  </w:t>
      </w:r>
      <w:r>
        <w:rPr>
          <w:rFonts w:hint="eastAsia" w:hAnsi="宋体" w:cs="宋体"/>
          <w:color w:val="auto"/>
          <w:sz w:val="24"/>
          <w:szCs w:val="24"/>
        </w:rPr>
        <w:t>（北京时间）。逾期送达的响应文件不予接收。</w:t>
      </w:r>
    </w:p>
    <w:p>
      <w:pPr>
        <w:widowControl/>
        <w:spacing w:after="150" w:line="495" w:lineRule="atLeast"/>
        <w:ind w:firstLine="480"/>
        <w:jc w:val="left"/>
        <w:rPr>
          <w:rFonts w:ascii="微软雅黑" w:hAnsi="微软雅黑" w:eastAsia="微软雅黑" w:cs="宋体"/>
          <w:color w:val="auto"/>
          <w:sz w:val="23"/>
          <w:szCs w:val="23"/>
        </w:rPr>
      </w:pPr>
      <w:r>
        <w:rPr>
          <w:rFonts w:hint="eastAsia" w:hAnsi="宋体" w:cs="宋体"/>
          <w:b/>
          <w:bCs/>
          <w:color w:val="auto"/>
          <w:sz w:val="24"/>
          <w:szCs w:val="24"/>
        </w:rPr>
        <w:t>谈判时间：</w:t>
      </w:r>
      <w:r>
        <w:rPr>
          <w:rFonts w:hint="eastAsia" w:hAnsi="宋体" w:cs="宋体"/>
          <w:b/>
          <w:bCs/>
          <w:color w:val="auto"/>
          <w:sz w:val="24"/>
          <w:szCs w:val="24"/>
          <w:u w:val="single"/>
        </w:rPr>
        <w:t xml:space="preserve"> </w:t>
      </w:r>
      <w:r>
        <w:rPr>
          <w:rFonts w:hint="eastAsia" w:hAnsi="宋体" w:cs="宋体"/>
          <w:b/>
          <w:bCs/>
          <w:color w:val="auto"/>
          <w:sz w:val="24"/>
          <w:szCs w:val="24"/>
          <w:u w:val="single"/>
          <w:lang w:val="en-US" w:eastAsia="zh-CN"/>
        </w:rPr>
        <w:t>2020</w:t>
      </w:r>
      <w:r>
        <w:rPr>
          <w:rFonts w:hint="eastAsia" w:hAnsi="宋体" w:cs="宋体"/>
          <w:b/>
          <w:bCs/>
          <w:color w:val="auto"/>
          <w:sz w:val="24"/>
          <w:szCs w:val="24"/>
          <w:u w:val="single"/>
        </w:rPr>
        <w:t>年</w:t>
      </w:r>
      <w:r>
        <w:rPr>
          <w:rFonts w:hint="eastAsia" w:hAnsi="宋体" w:cs="宋体"/>
          <w:b/>
          <w:bCs/>
          <w:color w:val="auto"/>
          <w:sz w:val="24"/>
          <w:szCs w:val="24"/>
          <w:u w:val="single"/>
          <w:lang w:val="en-US" w:eastAsia="zh-CN"/>
        </w:rPr>
        <w:t>7</w:t>
      </w:r>
      <w:r>
        <w:rPr>
          <w:rFonts w:hint="eastAsia" w:hAnsi="宋体" w:cs="宋体"/>
          <w:b/>
          <w:bCs/>
          <w:color w:val="auto"/>
          <w:sz w:val="24"/>
          <w:szCs w:val="24"/>
          <w:u w:val="single"/>
        </w:rPr>
        <w:t>月</w:t>
      </w:r>
      <w:r>
        <w:rPr>
          <w:rFonts w:hint="eastAsia" w:hAnsi="宋体" w:cs="宋体"/>
          <w:b/>
          <w:bCs/>
          <w:color w:val="auto"/>
          <w:sz w:val="24"/>
          <w:szCs w:val="24"/>
          <w:u w:val="single"/>
          <w:lang w:val="en-US" w:eastAsia="zh-CN"/>
        </w:rPr>
        <w:t>31</w:t>
      </w:r>
      <w:r>
        <w:rPr>
          <w:rFonts w:hint="eastAsia" w:hAnsi="宋体" w:cs="宋体"/>
          <w:b/>
          <w:bCs/>
          <w:color w:val="auto"/>
          <w:sz w:val="24"/>
          <w:szCs w:val="24"/>
          <w:u w:val="single"/>
        </w:rPr>
        <w:t xml:space="preserve">日 </w:t>
      </w:r>
      <w:r>
        <w:rPr>
          <w:rFonts w:hint="eastAsia" w:hAnsi="宋体" w:cs="宋体"/>
          <w:b/>
          <w:bCs/>
          <w:color w:val="auto"/>
          <w:sz w:val="24"/>
          <w:szCs w:val="24"/>
          <w:u w:val="single"/>
          <w:lang w:val="en-US" w:eastAsia="zh-CN"/>
        </w:rPr>
        <w:t>10：30</w:t>
      </w:r>
      <w:r>
        <w:rPr>
          <w:rFonts w:hint="eastAsia" w:hAnsi="宋体" w:cs="宋体"/>
          <w:b/>
          <w:bCs/>
          <w:color w:val="auto"/>
          <w:sz w:val="24"/>
          <w:szCs w:val="24"/>
          <w:u w:val="single"/>
        </w:rPr>
        <w:t xml:space="preserve">      </w:t>
      </w:r>
      <w:r>
        <w:rPr>
          <w:rFonts w:hint="eastAsia" w:hAnsi="宋体" w:cs="宋体"/>
          <w:color w:val="auto"/>
          <w:sz w:val="24"/>
          <w:szCs w:val="24"/>
        </w:rPr>
        <w:t>（北京时间）。</w:t>
      </w:r>
    </w:p>
    <w:p>
      <w:pPr>
        <w:widowControl/>
        <w:spacing w:after="150" w:line="495" w:lineRule="atLeast"/>
        <w:ind w:firstLine="480"/>
        <w:jc w:val="left"/>
        <w:rPr>
          <w:rFonts w:ascii="微软雅黑" w:hAnsi="微软雅黑" w:eastAsia="微软雅黑" w:cs="宋体"/>
          <w:color w:val="auto"/>
          <w:sz w:val="23"/>
          <w:szCs w:val="23"/>
        </w:rPr>
      </w:pPr>
      <w:r>
        <w:rPr>
          <w:rFonts w:hint="eastAsia" w:hAnsi="宋体" w:cs="宋体"/>
          <w:color w:val="auto"/>
          <w:sz w:val="24"/>
          <w:szCs w:val="24"/>
        </w:rPr>
        <w:t>本次采购谈判活动，响应文件的递交方式为面呈，采购人不接受非面呈的所有方式递交响应文件。</w:t>
      </w:r>
    </w:p>
    <w:p>
      <w:pPr>
        <w:widowControl/>
        <w:spacing w:after="45" w:line="495" w:lineRule="atLeast"/>
        <w:ind w:firstLine="495"/>
        <w:jc w:val="left"/>
        <w:rPr>
          <w:rFonts w:hAnsi="宋体" w:cs="宋体"/>
          <w:color w:val="auto"/>
          <w:sz w:val="24"/>
          <w:szCs w:val="24"/>
        </w:rPr>
      </w:pPr>
      <w:r>
        <w:rPr>
          <w:rFonts w:hint="eastAsia" w:hAnsi="宋体" w:cs="宋体"/>
          <w:b/>
          <w:bCs/>
          <w:color w:val="auto"/>
          <w:sz w:val="24"/>
          <w:szCs w:val="24"/>
        </w:rPr>
        <w:t>八、谈判地点：</w:t>
      </w:r>
      <w:r>
        <w:rPr>
          <w:rFonts w:hint="eastAsia" w:ascii="微软雅黑" w:hAnsi="微软雅黑" w:eastAsia="微软雅黑" w:cs="宋体"/>
          <w:b/>
          <w:bCs/>
          <w:color w:val="auto"/>
          <w:sz w:val="23"/>
          <w:u w:val="single"/>
        </w:rPr>
        <w:t> </w:t>
      </w:r>
      <w:r>
        <w:rPr>
          <w:rFonts w:hint="eastAsia" w:hAnsi="宋体" w:cs="宋体"/>
          <w:b/>
          <w:bCs/>
          <w:color w:val="auto"/>
          <w:sz w:val="24"/>
          <w:szCs w:val="24"/>
          <w:u w:val="single"/>
        </w:rPr>
        <w:t>乐山市市中区滨河路778号</w:t>
      </w:r>
      <w:r>
        <w:rPr>
          <w:rFonts w:hint="eastAsia" w:hAnsi="宋体" w:cs="宋体"/>
          <w:b/>
          <w:bCs/>
          <w:color w:val="auto"/>
          <w:sz w:val="24"/>
          <w:szCs w:val="24"/>
          <w:u w:val="single"/>
          <w:lang w:eastAsia="zh-CN"/>
        </w:rPr>
        <w:t>乐山师范学院</w:t>
      </w:r>
      <w:r>
        <w:rPr>
          <w:rFonts w:hint="eastAsia" w:hAnsi="宋体" w:cs="宋体"/>
          <w:b/>
          <w:bCs/>
          <w:color w:val="auto"/>
          <w:sz w:val="24"/>
          <w:szCs w:val="24"/>
          <w:u w:val="single"/>
        </w:rPr>
        <w:t>后勤保障服务部3楼会议室</w:t>
      </w:r>
      <w:r>
        <w:rPr>
          <w:rFonts w:hint="eastAsia" w:hAnsi="宋体" w:cs="宋体"/>
          <w:color w:val="auto"/>
          <w:sz w:val="24"/>
          <w:szCs w:val="24"/>
        </w:rPr>
        <w:t>。</w:t>
      </w:r>
    </w:p>
    <w:p>
      <w:pPr>
        <w:widowControl/>
        <w:spacing w:before="100" w:beforeAutospacing="1" w:after="100" w:afterAutospacing="1" w:line="495" w:lineRule="atLeast"/>
        <w:ind w:firstLine="480"/>
        <w:jc w:val="left"/>
        <w:rPr>
          <w:rFonts w:ascii="微软雅黑" w:hAnsi="微软雅黑" w:eastAsia="微软雅黑" w:cs="宋体"/>
          <w:color w:val="auto"/>
          <w:sz w:val="23"/>
          <w:szCs w:val="23"/>
        </w:rPr>
      </w:pPr>
      <w:r>
        <w:rPr>
          <w:rFonts w:hint="eastAsia" w:hAnsi="宋体" w:cs="宋体"/>
          <w:b/>
          <w:bCs/>
          <w:color w:val="auto"/>
          <w:sz w:val="24"/>
          <w:szCs w:val="24"/>
        </w:rPr>
        <w:t>九、联系方式</w:t>
      </w:r>
    </w:p>
    <w:p>
      <w:pPr>
        <w:widowControl/>
        <w:spacing w:before="100" w:beforeAutospacing="1" w:after="100" w:afterAutospacing="1" w:line="330" w:lineRule="atLeast"/>
        <w:jc w:val="left"/>
        <w:rPr>
          <w:rFonts w:ascii="微软雅黑" w:hAnsi="微软雅黑" w:eastAsia="微软雅黑" w:cs="宋体"/>
          <w:color w:val="auto"/>
          <w:sz w:val="23"/>
          <w:szCs w:val="23"/>
        </w:rPr>
      </w:pPr>
      <w:r>
        <w:rPr>
          <w:rFonts w:hint="eastAsia" w:hAnsi="宋体" w:cs="宋体"/>
          <w:b/>
          <w:bCs/>
          <w:color w:val="auto"/>
          <w:sz w:val="24"/>
          <w:szCs w:val="24"/>
        </w:rPr>
        <w:t>   采购人：</w:t>
      </w:r>
      <w:r>
        <w:rPr>
          <w:rFonts w:hint="eastAsia" w:ascii="微软雅黑" w:hAnsi="微软雅黑" w:eastAsia="微软雅黑" w:cs="宋体"/>
          <w:b/>
          <w:bCs/>
          <w:color w:val="auto"/>
          <w:sz w:val="23"/>
          <w:u w:val="single"/>
        </w:rPr>
        <w:t> </w:t>
      </w:r>
      <w:r>
        <w:rPr>
          <w:rFonts w:hint="eastAsia" w:hAnsi="宋体" w:cs="宋体"/>
          <w:color w:val="auto"/>
          <w:sz w:val="24"/>
          <w:szCs w:val="24"/>
          <w:u w:val="single"/>
        </w:rPr>
        <w:t xml:space="preserve">乐山师范学院 </w:t>
      </w:r>
    </w:p>
    <w:p>
      <w:pPr>
        <w:widowControl/>
        <w:spacing w:before="100" w:beforeAutospacing="1" w:after="100" w:afterAutospacing="1" w:line="495" w:lineRule="atLeast"/>
        <w:ind w:firstLine="480"/>
        <w:jc w:val="left"/>
        <w:rPr>
          <w:rFonts w:ascii="微软雅黑" w:hAnsi="微软雅黑" w:eastAsia="微软雅黑" w:cs="宋体"/>
          <w:color w:val="auto"/>
          <w:sz w:val="23"/>
          <w:szCs w:val="23"/>
        </w:rPr>
      </w:pPr>
      <w:r>
        <w:rPr>
          <w:rFonts w:hint="eastAsia" w:hAnsi="宋体" w:cs="宋体"/>
          <w:color w:val="auto"/>
          <w:sz w:val="24"/>
          <w:szCs w:val="24"/>
        </w:rPr>
        <w:t>联 系 人： </w:t>
      </w:r>
      <w:r>
        <w:rPr>
          <w:rFonts w:hint="eastAsia" w:hAnsi="宋体" w:cs="宋体"/>
          <w:color w:val="auto"/>
          <w:sz w:val="24"/>
          <w:szCs w:val="24"/>
          <w:u w:val="single"/>
        </w:rPr>
        <w:t>虞老师</w:t>
      </w:r>
    </w:p>
    <w:p>
      <w:pPr>
        <w:widowControl/>
        <w:spacing w:before="100" w:beforeAutospacing="1" w:after="100" w:afterAutospacing="1" w:line="495" w:lineRule="atLeast"/>
        <w:ind w:firstLine="480"/>
        <w:jc w:val="left"/>
        <w:rPr>
          <w:rFonts w:ascii="微软雅黑" w:hAnsi="微软雅黑" w:eastAsia="微软雅黑" w:cs="宋体"/>
          <w:color w:val="auto"/>
          <w:sz w:val="23"/>
          <w:szCs w:val="23"/>
        </w:rPr>
      </w:pPr>
      <w:r>
        <w:rPr>
          <w:rFonts w:hint="eastAsia" w:hAnsi="宋体" w:cs="宋体"/>
          <w:color w:val="auto"/>
          <w:sz w:val="24"/>
          <w:szCs w:val="24"/>
        </w:rPr>
        <w:t>联系电话：   </w:t>
      </w:r>
      <w:r>
        <w:rPr>
          <w:rFonts w:hint="eastAsia" w:hAnsi="宋体" w:cs="宋体"/>
          <w:color w:val="auto"/>
          <w:sz w:val="24"/>
          <w:szCs w:val="24"/>
          <w:u w:val="single"/>
        </w:rPr>
        <w:t>   0833-227</w:t>
      </w:r>
      <w:r>
        <w:rPr>
          <w:rFonts w:hint="eastAsia" w:hAnsi="宋体" w:cs="宋体"/>
          <w:color w:val="auto"/>
          <w:sz w:val="24"/>
          <w:szCs w:val="24"/>
          <w:u w:val="single"/>
          <w:lang w:val="en-US" w:eastAsia="zh-CN"/>
        </w:rPr>
        <w:t>6321</w:t>
      </w:r>
      <w:r>
        <w:rPr>
          <w:rFonts w:hint="eastAsia" w:hAnsi="宋体" w:cs="宋体"/>
          <w:color w:val="auto"/>
          <w:sz w:val="24"/>
          <w:szCs w:val="24"/>
          <w:u w:val="single"/>
        </w:rPr>
        <w:t xml:space="preserve">    </w:t>
      </w:r>
    </w:p>
    <w:p>
      <w:pPr>
        <w:rPr>
          <w:color w:val="auto"/>
        </w:rPr>
      </w:pPr>
    </w:p>
    <w:p>
      <w:pPr>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bookmarkEnd w:id="4"/>
    <w:bookmarkEnd w:id="5"/>
    <w:bookmarkEnd w:id="6"/>
    <w:bookmarkEnd w:id="7"/>
    <w:bookmarkEnd w:id="8"/>
    <w:bookmarkEnd w:id="9"/>
    <w:bookmarkEnd w:id="10"/>
    <w:p>
      <w:pPr>
        <w:pStyle w:val="3"/>
        <w:keepNext w:val="0"/>
        <w:keepLines w:val="0"/>
        <w:spacing w:before="260" w:after="260" w:line="600" w:lineRule="auto"/>
        <w:jc w:val="center"/>
        <w:rPr>
          <w:rFonts w:hAnsi="宋体" w:cs="宋体"/>
          <w:color w:val="auto"/>
          <w:sz w:val="32"/>
          <w:szCs w:val="32"/>
        </w:rPr>
      </w:pPr>
      <w:bookmarkStart w:id="11" w:name="_Toc5388"/>
      <w:bookmarkStart w:id="12" w:name="_Toc8323"/>
      <w:r>
        <w:rPr>
          <w:rFonts w:hint="eastAsia" w:hAnsi="宋体" w:cs="宋体"/>
          <w:color w:val="auto"/>
          <w:sz w:val="32"/>
          <w:szCs w:val="32"/>
        </w:rPr>
        <w:t>第二章  谈判须知</w:t>
      </w:r>
    </w:p>
    <w:tbl>
      <w:tblPr>
        <w:tblStyle w:val="17"/>
        <w:tblW w:w="100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28"/>
        <w:gridCol w:w="1461"/>
        <w:gridCol w:w="7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28" w:type="dxa"/>
            <w:tcBorders>
              <w:tl2br w:val="nil"/>
              <w:tr2bl w:val="nil"/>
            </w:tcBorders>
            <w:noWrap/>
            <w:vAlign w:val="center"/>
          </w:tcPr>
          <w:p>
            <w:pPr>
              <w:pStyle w:val="20"/>
              <w:widowControl/>
              <w:autoSpaceDE/>
              <w:autoSpaceDN/>
              <w:adjustRightInd/>
              <w:spacing w:line="400" w:lineRule="exact"/>
              <w:jc w:val="center"/>
              <w:rPr>
                <w:color w:val="auto"/>
                <w:sz w:val="28"/>
                <w:szCs w:val="28"/>
                <w:lang w:val="zh-CN"/>
              </w:rPr>
            </w:pPr>
            <w:r>
              <w:rPr>
                <w:rFonts w:hint="eastAsia"/>
                <w:color w:val="auto"/>
                <w:sz w:val="28"/>
                <w:szCs w:val="28"/>
                <w:lang w:val="zh-CN"/>
              </w:rPr>
              <w:t xml:space="preserve">序号 </w:t>
            </w:r>
          </w:p>
        </w:tc>
        <w:tc>
          <w:tcPr>
            <w:tcW w:w="1461" w:type="dxa"/>
            <w:tcBorders>
              <w:tl2br w:val="nil"/>
              <w:tr2bl w:val="nil"/>
            </w:tcBorders>
            <w:noWrap/>
            <w:vAlign w:val="center"/>
          </w:tcPr>
          <w:p>
            <w:pPr>
              <w:pStyle w:val="20"/>
              <w:widowControl/>
              <w:autoSpaceDE/>
              <w:autoSpaceDN/>
              <w:adjustRightInd/>
              <w:spacing w:line="400" w:lineRule="exact"/>
              <w:jc w:val="center"/>
              <w:rPr>
                <w:color w:val="auto"/>
                <w:sz w:val="28"/>
                <w:szCs w:val="28"/>
                <w:lang w:val="zh-CN"/>
              </w:rPr>
            </w:pPr>
            <w:r>
              <w:rPr>
                <w:rFonts w:hint="eastAsia"/>
                <w:color w:val="auto"/>
                <w:sz w:val="28"/>
                <w:szCs w:val="28"/>
                <w:lang w:val="zh-CN"/>
              </w:rPr>
              <w:t xml:space="preserve">应知事项 </w:t>
            </w:r>
          </w:p>
        </w:tc>
        <w:tc>
          <w:tcPr>
            <w:tcW w:w="7841" w:type="dxa"/>
            <w:tcBorders>
              <w:tl2br w:val="nil"/>
              <w:tr2bl w:val="nil"/>
            </w:tcBorders>
            <w:noWrap/>
            <w:vAlign w:val="center"/>
          </w:tcPr>
          <w:p>
            <w:pPr>
              <w:pStyle w:val="20"/>
              <w:widowControl/>
              <w:autoSpaceDE/>
              <w:autoSpaceDN/>
              <w:adjustRightInd/>
              <w:spacing w:line="400" w:lineRule="exact"/>
              <w:jc w:val="center"/>
              <w:rPr>
                <w:color w:val="auto"/>
                <w:sz w:val="28"/>
                <w:szCs w:val="28"/>
                <w:lang w:val="zh-CN"/>
              </w:rPr>
            </w:pPr>
            <w:r>
              <w:rPr>
                <w:rFonts w:hint="eastAsia"/>
                <w:color w:val="auto"/>
                <w:sz w:val="28"/>
                <w:szCs w:val="28"/>
                <w:lang w:val="zh-CN"/>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28" w:type="dxa"/>
            <w:tcBorders>
              <w:tl2br w:val="nil"/>
              <w:tr2bl w:val="nil"/>
            </w:tcBorders>
            <w:noWrap/>
            <w:vAlign w:val="center"/>
          </w:tcPr>
          <w:p>
            <w:pPr>
              <w:pStyle w:val="20"/>
              <w:widowControl/>
              <w:autoSpaceDE/>
              <w:autoSpaceDN/>
              <w:adjustRightInd/>
              <w:spacing w:line="400" w:lineRule="exact"/>
              <w:jc w:val="center"/>
              <w:rPr>
                <w:color w:val="auto"/>
                <w:sz w:val="28"/>
                <w:szCs w:val="28"/>
                <w:lang w:val="zh-CN"/>
              </w:rPr>
            </w:pPr>
            <w:r>
              <w:rPr>
                <w:rFonts w:hint="eastAsia"/>
                <w:color w:val="auto"/>
                <w:sz w:val="28"/>
                <w:szCs w:val="28"/>
                <w:lang w:val="zh-CN"/>
              </w:rPr>
              <w:t>1</w:t>
            </w:r>
          </w:p>
        </w:tc>
        <w:tc>
          <w:tcPr>
            <w:tcW w:w="1461" w:type="dxa"/>
            <w:tcBorders>
              <w:tl2br w:val="nil"/>
              <w:tr2bl w:val="nil"/>
            </w:tcBorders>
            <w:noWrap/>
            <w:vAlign w:val="center"/>
          </w:tcPr>
          <w:p>
            <w:pPr>
              <w:pStyle w:val="20"/>
              <w:widowControl/>
              <w:autoSpaceDE/>
              <w:autoSpaceDN/>
              <w:adjustRightInd/>
              <w:spacing w:line="400" w:lineRule="exact"/>
              <w:jc w:val="center"/>
              <w:rPr>
                <w:color w:val="auto"/>
                <w:sz w:val="28"/>
                <w:szCs w:val="28"/>
                <w:lang w:val="zh-CN"/>
              </w:rPr>
            </w:pPr>
            <w:r>
              <w:rPr>
                <w:rFonts w:hint="eastAsia"/>
                <w:color w:val="auto"/>
                <w:sz w:val="28"/>
                <w:szCs w:val="28"/>
                <w:lang w:val="zh-CN"/>
              </w:rPr>
              <w:t>邀请参与谈判的供应商数量</w:t>
            </w:r>
          </w:p>
        </w:tc>
        <w:tc>
          <w:tcPr>
            <w:tcW w:w="7841" w:type="dxa"/>
            <w:tcBorders>
              <w:tl2br w:val="nil"/>
              <w:tr2bl w:val="nil"/>
            </w:tcBorders>
            <w:noWrap/>
            <w:vAlign w:val="center"/>
          </w:tcPr>
          <w:p>
            <w:pPr>
              <w:pStyle w:val="20"/>
              <w:widowControl/>
              <w:autoSpaceDE/>
              <w:autoSpaceDN/>
              <w:adjustRightInd/>
              <w:spacing w:line="400" w:lineRule="exact"/>
              <w:ind w:left="51" w:leftChars="15" w:right="51" w:rightChars="15"/>
              <w:jc w:val="both"/>
              <w:rPr>
                <w:color w:val="auto"/>
                <w:sz w:val="28"/>
                <w:szCs w:val="28"/>
                <w:lang w:val="zh-CN"/>
              </w:rPr>
            </w:pPr>
            <w:r>
              <w:rPr>
                <w:rFonts w:hint="eastAsia"/>
                <w:color w:val="auto"/>
                <w:sz w:val="28"/>
                <w:szCs w:val="28"/>
                <w:lang w:val="zh-CN"/>
              </w:rPr>
              <w:t>不少于</w:t>
            </w:r>
            <w:r>
              <w:rPr>
                <w:rFonts w:hint="eastAsia"/>
                <w:color w:val="auto"/>
                <w:sz w:val="28"/>
                <w:szCs w:val="28"/>
              </w:rPr>
              <w:t>3家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28" w:type="dxa"/>
            <w:tcBorders>
              <w:tl2br w:val="nil"/>
              <w:tr2bl w:val="nil"/>
            </w:tcBorders>
            <w:noWrap/>
            <w:vAlign w:val="center"/>
          </w:tcPr>
          <w:p>
            <w:pPr>
              <w:pStyle w:val="20"/>
              <w:widowControl/>
              <w:autoSpaceDE/>
              <w:autoSpaceDN/>
              <w:adjustRightInd/>
              <w:spacing w:line="400" w:lineRule="exact"/>
              <w:jc w:val="center"/>
              <w:rPr>
                <w:color w:val="auto"/>
                <w:sz w:val="28"/>
                <w:szCs w:val="28"/>
              </w:rPr>
            </w:pPr>
            <w:r>
              <w:rPr>
                <w:rFonts w:hint="eastAsia"/>
                <w:color w:val="auto"/>
                <w:sz w:val="28"/>
                <w:szCs w:val="28"/>
              </w:rPr>
              <w:t>2</w:t>
            </w:r>
          </w:p>
        </w:tc>
        <w:tc>
          <w:tcPr>
            <w:tcW w:w="1461" w:type="dxa"/>
            <w:tcBorders>
              <w:tl2br w:val="nil"/>
              <w:tr2bl w:val="nil"/>
            </w:tcBorders>
            <w:noWrap/>
            <w:vAlign w:val="center"/>
          </w:tcPr>
          <w:p>
            <w:pPr>
              <w:pStyle w:val="20"/>
              <w:widowControl/>
              <w:autoSpaceDE/>
              <w:autoSpaceDN/>
              <w:adjustRightInd/>
              <w:spacing w:line="400" w:lineRule="exact"/>
              <w:jc w:val="center"/>
              <w:rPr>
                <w:color w:val="auto"/>
                <w:sz w:val="28"/>
                <w:szCs w:val="28"/>
                <w:lang w:val="zh-CN"/>
              </w:rPr>
            </w:pPr>
            <w:r>
              <w:rPr>
                <w:rFonts w:hint="eastAsia"/>
                <w:color w:val="auto"/>
                <w:sz w:val="28"/>
                <w:szCs w:val="28"/>
                <w:lang w:val="zh-CN"/>
              </w:rPr>
              <w:t>采购类型及方式</w:t>
            </w:r>
          </w:p>
        </w:tc>
        <w:tc>
          <w:tcPr>
            <w:tcW w:w="7841" w:type="dxa"/>
            <w:tcBorders>
              <w:tl2br w:val="nil"/>
              <w:tr2bl w:val="nil"/>
            </w:tcBorders>
            <w:noWrap/>
            <w:vAlign w:val="center"/>
          </w:tcPr>
          <w:p>
            <w:pPr>
              <w:pStyle w:val="20"/>
              <w:widowControl/>
              <w:autoSpaceDE/>
              <w:autoSpaceDN/>
              <w:adjustRightInd/>
              <w:spacing w:line="400" w:lineRule="exact"/>
              <w:ind w:left="51" w:leftChars="15" w:right="51" w:rightChars="15"/>
              <w:jc w:val="both"/>
              <w:rPr>
                <w:color w:val="auto"/>
                <w:sz w:val="28"/>
                <w:szCs w:val="28"/>
                <w:lang w:val="zh-CN"/>
              </w:rPr>
            </w:pPr>
            <w:r>
              <w:rPr>
                <w:rFonts w:hint="eastAsia"/>
                <w:color w:val="auto"/>
                <w:sz w:val="28"/>
                <w:szCs w:val="28"/>
                <w:lang w:val="zh-CN"/>
              </w:rPr>
              <w:t>采购类型：服务类；采购方式：竞争性谈判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28" w:type="dxa"/>
            <w:tcBorders>
              <w:tl2br w:val="nil"/>
              <w:tr2bl w:val="nil"/>
            </w:tcBorders>
            <w:noWrap/>
            <w:vAlign w:val="center"/>
          </w:tcPr>
          <w:p>
            <w:pPr>
              <w:pStyle w:val="20"/>
              <w:widowControl/>
              <w:autoSpaceDE/>
              <w:autoSpaceDN/>
              <w:adjustRightInd/>
              <w:spacing w:line="400" w:lineRule="exact"/>
              <w:jc w:val="center"/>
              <w:rPr>
                <w:color w:val="auto"/>
                <w:sz w:val="28"/>
                <w:szCs w:val="28"/>
              </w:rPr>
            </w:pPr>
            <w:r>
              <w:rPr>
                <w:rFonts w:hint="eastAsia"/>
                <w:color w:val="auto"/>
                <w:sz w:val="28"/>
                <w:szCs w:val="28"/>
              </w:rPr>
              <w:t>3</w:t>
            </w:r>
          </w:p>
        </w:tc>
        <w:tc>
          <w:tcPr>
            <w:tcW w:w="1461" w:type="dxa"/>
            <w:tcBorders>
              <w:tl2br w:val="nil"/>
              <w:tr2bl w:val="nil"/>
            </w:tcBorders>
            <w:noWrap/>
            <w:vAlign w:val="center"/>
          </w:tcPr>
          <w:p>
            <w:pPr>
              <w:pStyle w:val="20"/>
              <w:widowControl/>
              <w:autoSpaceDE/>
              <w:autoSpaceDN/>
              <w:adjustRightInd/>
              <w:spacing w:line="400" w:lineRule="exact"/>
              <w:jc w:val="center"/>
              <w:rPr>
                <w:color w:val="auto"/>
                <w:sz w:val="28"/>
                <w:szCs w:val="28"/>
                <w:lang w:val="zh-CN"/>
              </w:rPr>
            </w:pPr>
            <w:r>
              <w:rPr>
                <w:rFonts w:hint="eastAsia"/>
                <w:color w:val="auto"/>
                <w:sz w:val="28"/>
                <w:szCs w:val="28"/>
                <w:lang w:val="zh-CN"/>
              </w:rPr>
              <w:t>评审方法</w:t>
            </w:r>
          </w:p>
        </w:tc>
        <w:tc>
          <w:tcPr>
            <w:tcW w:w="7841" w:type="dxa"/>
            <w:tcBorders>
              <w:tl2br w:val="nil"/>
              <w:tr2bl w:val="nil"/>
            </w:tcBorders>
            <w:noWrap/>
            <w:vAlign w:val="center"/>
          </w:tcPr>
          <w:p>
            <w:pPr>
              <w:pStyle w:val="20"/>
              <w:widowControl/>
              <w:autoSpaceDE/>
              <w:autoSpaceDN/>
              <w:adjustRightInd/>
              <w:spacing w:line="400" w:lineRule="exact"/>
              <w:ind w:left="51" w:leftChars="15" w:right="51" w:rightChars="15"/>
              <w:jc w:val="both"/>
              <w:rPr>
                <w:b/>
                <w:color w:val="auto"/>
                <w:sz w:val="28"/>
                <w:szCs w:val="28"/>
                <w:lang w:val="zh-CN"/>
              </w:rPr>
            </w:pPr>
            <w:r>
              <w:rPr>
                <w:rFonts w:hint="eastAsia"/>
                <w:b/>
                <w:color w:val="auto"/>
                <w:sz w:val="28"/>
                <w:szCs w:val="28"/>
                <w:lang w:val="zh-CN"/>
              </w:rPr>
              <w:t>根据质量和服务均能满足采购文件实质性响应要求且最后报价最低的原则确定成交供应商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28" w:type="dxa"/>
            <w:tcBorders>
              <w:tl2br w:val="nil"/>
              <w:tr2bl w:val="nil"/>
            </w:tcBorders>
            <w:noWrap/>
            <w:vAlign w:val="center"/>
          </w:tcPr>
          <w:p>
            <w:pPr>
              <w:pStyle w:val="20"/>
              <w:widowControl/>
              <w:autoSpaceDE/>
              <w:autoSpaceDN/>
              <w:adjustRightInd/>
              <w:spacing w:line="400" w:lineRule="exact"/>
              <w:jc w:val="center"/>
              <w:rPr>
                <w:color w:val="auto"/>
                <w:sz w:val="28"/>
                <w:szCs w:val="28"/>
                <w:lang w:val="zh-CN"/>
              </w:rPr>
            </w:pPr>
            <w:r>
              <w:rPr>
                <w:rFonts w:hint="eastAsia"/>
                <w:color w:val="auto"/>
                <w:sz w:val="28"/>
                <w:szCs w:val="28"/>
              </w:rPr>
              <w:t>4</w:t>
            </w:r>
          </w:p>
        </w:tc>
        <w:tc>
          <w:tcPr>
            <w:tcW w:w="1461" w:type="dxa"/>
            <w:tcBorders>
              <w:tl2br w:val="nil"/>
              <w:tr2bl w:val="nil"/>
            </w:tcBorders>
            <w:noWrap/>
            <w:vAlign w:val="center"/>
          </w:tcPr>
          <w:p>
            <w:pPr>
              <w:pStyle w:val="20"/>
              <w:widowControl/>
              <w:autoSpaceDE/>
              <w:autoSpaceDN/>
              <w:adjustRightInd/>
              <w:spacing w:line="400" w:lineRule="exact"/>
              <w:jc w:val="center"/>
              <w:rPr>
                <w:color w:val="auto"/>
                <w:sz w:val="28"/>
                <w:szCs w:val="28"/>
                <w:lang w:val="zh-CN"/>
              </w:rPr>
            </w:pPr>
            <w:r>
              <w:rPr>
                <w:rFonts w:hint="eastAsia"/>
                <w:color w:val="auto"/>
                <w:sz w:val="28"/>
                <w:szCs w:val="28"/>
                <w:lang w:val="zh-CN"/>
              </w:rPr>
              <w:t>最高限价</w:t>
            </w:r>
          </w:p>
          <w:p>
            <w:pPr>
              <w:pStyle w:val="20"/>
              <w:widowControl/>
              <w:autoSpaceDE/>
              <w:autoSpaceDN/>
              <w:adjustRightInd/>
              <w:spacing w:line="400" w:lineRule="exact"/>
              <w:jc w:val="center"/>
              <w:rPr>
                <w:color w:val="auto"/>
                <w:sz w:val="28"/>
                <w:szCs w:val="28"/>
                <w:lang w:val="zh-CN"/>
              </w:rPr>
            </w:pPr>
            <w:r>
              <w:rPr>
                <w:rFonts w:hint="eastAsia"/>
                <w:color w:val="auto"/>
                <w:sz w:val="28"/>
                <w:szCs w:val="28"/>
                <w:lang w:val="zh-CN"/>
              </w:rPr>
              <w:t>（实质性要求）</w:t>
            </w:r>
          </w:p>
        </w:tc>
        <w:tc>
          <w:tcPr>
            <w:tcW w:w="7841" w:type="dxa"/>
            <w:tcBorders>
              <w:tl2br w:val="nil"/>
              <w:tr2bl w:val="nil"/>
            </w:tcBorders>
            <w:noWrap/>
            <w:vAlign w:val="center"/>
          </w:tcPr>
          <w:p>
            <w:pPr>
              <w:pStyle w:val="20"/>
              <w:widowControl/>
              <w:autoSpaceDE/>
              <w:autoSpaceDN/>
              <w:adjustRightInd/>
              <w:spacing w:line="400" w:lineRule="exact"/>
              <w:ind w:left="51" w:leftChars="15" w:right="51" w:rightChars="15"/>
              <w:jc w:val="both"/>
              <w:rPr>
                <w:color w:val="auto"/>
                <w:sz w:val="28"/>
                <w:szCs w:val="28"/>
                <w:lang w:val="zh-CN"/>
              </w:rPr>
            </w:pPr>
            <w:r>
              <w:rPr>
                <w:rFonts w:hint="eastAsia"/>
                <w:color w:val="auto"/>
                <w:sz w:val="28"/>
                <w:szCs w:val="28"/>
              </w:rPr>
              <w:t>本项目共1</w:t>
            </w:r>
            <w:r>
              <w:rPr>
                <w:rFonts w:hint="eastAsia"/>
                <w:color w:val="auto"/>
                <w:sz w:val="28"/>
                <w:szCs w:val="28"/>
                <w:lang w:val="zh-CN"/>
              </w:rPr>
              <w:t>包，最高限价：</w:t>
            </w:r>
            <w:r>
              <w:rPr>
                <w:rFonts w:hint="eastAsia"/>
                <w:color w:val="auto"/>
                <w:sz w:val="28"/>
                <w:szCs w:val="28"/>
                <w:u w:val="single"/>
              </w:rPr>
              <w:t>4</w:t>
            </w:r>
            <w:r>
              <w:rPr>
                <w:rFonts w:hint="eastAsia"/>
                <w:color w:val="auto"/>
                <w:sz w:val="28"/>
                <w:szCs w:val="28"/>
                <w:lang w:val="zh-CN"/>
              </w:rPr>
              <w:t>万元（人民币大写：</w:t>
            </w:r>
            <w:r>
              <w:rPr>
                <w:rFonts w:hint="eastAsia"/>
                <w:color w:val="auto"/>
                <w:sz w:val="28"/>
                <w:szCs w:val="28"/>
                <w:u w:val="single"/>
              </w:rPr>
              <w:t>肆万元整</w:t>
            </w:r>
            <w:r>
              <w:rPr>
                <w:rFonts w:hint="eastAsia"/>
                <w:color w:val="auto"/>
                <w:sz w:val="28"/>
                <w:szCs w:val="28"/>
                <w:lang w:val="zh-CN"/>
              </w:rPr>
              <w:t>）；</w:t>
            </w:r>
          </w:p>
          <w:p>
            <w:pPr>
              <w:pStyle w:val="20"/>
              <w:widowControl/>
              <w:autoSpaceDE/>
              <w:autoSpaceDN/>
              <w:adjustRightInd/>
              <w:spacing w:line="400" w:lineRule="exact"/>
              <w:ind w:left="51" w:leftChars="15" w:right="51" w:rightChars="15"/>
              <w:jc w:val="both"/>
              <w:rPr>
                <w:color w:val="auto"/>
                <w:sz w:val="28"/>
                <w:szCs w:val="28"/>
                <w:lang w:val="zh-CN"/>
              </w:rPr>
            </w:pPr>
            <w:r>
              <w:rPr>
                <w:rFonts w:hint="eastAsia"/>
                <w:color w:val="auto"/>
                <w:sz w:val="28"/>
                <w:szCs w:val="28"/>
                <w:lang w:val="zh-CN"/>
              </w:rPr>
              <w:t>供应商报价超过最高限价的按无效响应处理。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28" w:type="dxa"/>
            <w:tcBorders>
              <w:tl2br w:val="nil"/>
              <w:tr2bl w:val="nil"/>
            </w:tcBorders>
            <w:noWrap/>
            <w:vAlign w:val="center"/>
          </w:tcPr>
          <w:p>
            <w:pPr>
              <w:pStyle w:val="20"/>
              <w:widowControl/>
              <w:autoSpaceDE/>
              <w:autoSpaceDN/>
              <w:adjustRightInd/>
              <w:spacing w:line="400" w:lineRule="exact"/>
              <w:jc w:val="center"/>
              <w:rPr>
                <w:color w:val="auto"/>
                <w:sz w:val="28"/>
                <w:szCs w:val="28"/>
              </w:rPr>
            </w:pPr>
            <w:r>
              <w:rPr>
                <w:rFonts w:hint="eastAsia"/>
                <w:color w:val="auto"/>
                <w:sz w:val="28"/>
                <w:szCs w:val="28"/>
              </w:rPr>
              <w:t>5</w:t>
            </w:r>
          </w:p>
        </w:tc>
        <w:tc>
          <w:tcPr>
            <w:tcW w:w="1461" w:type="dxa"/>
            <w:tcBorders>
              <w:tl2br w:val="nil"/>
              <w:tr2bl w:val="nil"/>
            </w:tcBorders>
            <w:noWrap/>
            <w:vAlign w:val="center"/>
          </w:tcPr>
          <w:p>
            <w:pPr>
              <w:autoSpaceDE w:val="0"/>
              <w:autoSpaceDN w:val="0"/>
              <w:adjustRightInd w:val="0"/>
              <w:snapToGrid w:val="0"/>
              <w:spacing w:line="400" w:lineRule="exact"/>
              <w:jc w:val="center"/>
              <w:rPr>
                <w:rFonts w:hAnsi="宋体" w:cs="宋体"/>
                <w:bCs/>
                <w:color w:val="auto"/>
                <w:sz w:val="28"/>
                <w:szCs w:val="28"/>
              </w:rPr>
            </w:pPr>
            <w:r>
              <w:rPr>
                <w:rFonts w:hint="eastAsia" w:hAnsi="宋体" w:cs="宋体"/>
                <w:color w:val="auto"/>
                <w:sz w:val="28"/>
                <w:szCs w:val="28"/>
              </w:rPr>
              <w:t>响应文件的印制和签署、盖章</w:t>
            </w:r>
          </w:p>
        </w:tc>
        <w:tc>
          <w:tcPr>
            <w:tcW w:w="7841" w:type="dxa"/>
            <w:tcBorders>
              <w:tl2br w:val="nil"/>
              <w:tr2bl w:val="nil"/>
            </w:tcBorders>
            <w:noWrap/>
            <w:vAlign w:val="center"/>
          </w:tcPr>
          <w:p>
            <w:pPr>
              <w:tabs>
                <w:tab w:val="left" w:pos="1095"/>
              </w:tabs>
              <w:spacing w:line="400" w:lineRule="exact"/>
              <w:ind w:firstLine="280" w:firstLineChars="100"/>
              <w:rPr>
                <w:rFonts w:hAnsi="宋体" w:cs="宋体"/>
                <w:b/>
                <w:color w:val="auto"/>
                <w:sz w:val="28"/>
                <w:szCs w:val="28"/>
              </w:rPr>
            </w:pPr>
            <w:r>
              <w:rPr>
                <w:rFonts w:hint="eastAsia" w:hAnsi="宋体" w:cs="宋体"/>
                <w:color w:val="auto"/>
                <w:sz w:val="28"/>
                <w:szCs w:val="28"/>
              </w:rPr>
              <w:t>1、（实质性要求）供应商应当分别准备</w:t>
            </w:r>
            <w:r>
              <w:rPr>
                <w:rFonts w:hint="eastAsia" w:hAnsi="宋体" w:cs="宋体"/>
                <w:b/>
                <w:color w:val="auto"/>
                <w:sz w:val="28"/>
                <w:szCs w:val="28"/>
              </w:rPr>
              <w:t>谈判响应文件正</w:t>
            </w:r>
            <w:r>
              <w:rPr>
                <w:rFonts w:hint="eastAsia" w:hAnsi="宋体" w:cs="宋体"/>
                <w:b/>
                <w:color w:val="auto"/>
                <w:sz w:val="28"/>
                <w:szCs w:val="28"/>
                <w:lang w:eastAsia="zh-CN"/>
              </w:rPr>
              <w:t>本</w:t>
            </w:r>
            <w:r>
              <w:rPr>
                <w:rFonts w:hint="eastAsia" w:hAnsi="宋体" w:cs="宋体"/>
                <w:b/>
                <w:color w:val="auto"/>
                <w:sz w:val="28"/>
                <w:szCs w:val="28"/>
              </w:rPr>
              <w:t xml:space="preserve">1份、副本1份。 </w:t>
            </w:r>
          </w:p>
          <w:p>
            <w:pPr>
              <w:tabs>
                <w:tab w:val="left" w:pos="1095"/>
              </w:tabs>
              <w:spacing w:line="400" w:lineRule="exact"/>
              <w:ind w:firstLine="280" w:firstLineChars="100"/>
              <w:rPr>
                <w:rFonts w:hAnsi="宋体" w:cs="宋体"/>
                <w:color w:val="auto"/>
                <w:sz w:val="28"/>
                <w:szCs w:val="28"/>
              </w:rPr>
            </w:pPr>
            <w:r>
              <w:rPr>
                <w:rFonts w:hint="eastAsia" w:hAnsi="宋体" w:cs="宋体"/>
                <w:color w:val="auto"/>
                <w:sz w:val="28"/>
                <w:szCs w:val="28"/>
              </w:rPr>
              <w:t>2、（实质性要求）谈判响应文件的正本和副本均需打印或用不褪色、不变质的墨水书写，并由供应商的法定代表人或其授权代表签字并盖单位鲜章。副本可以采用正本的复印件。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28" w:type="dxa"/>
            <w:tcBorders>
              <w:tl2br w:val="nil"/>
              <w:tr2bl w:val="nil"/>
            </w:tcBorders>
            <w:noWrap/>
            <w:vAlign w:val="center"/>
          </w:tcPr>
          <w:p>
            <w:pPr>
              <w:pStyle w:val="20"/>
              <w:widowControl/>
              <w:autoSpaceDE/>
              <w:autoSpaceDN/>
              <w:adjustRightInd/>
              <w:spacing w:line="400" w:lineRule="exact"/>
              <w:jc w:val="center"/>
              <w:rPr>
                <w:color w:val="auto"/>
                <w:sz w:val="28"/>
                <w:szCs w:val="28"/>
              </w:rPr>
            </w:pPr>
            <w:r>
              <w:rPr>
                <w:rFonts w:hint="eastAsia"/>
                <w:color w:val="auto"/>
                <w:sz w:val="28"/>
                <w:szCs w:val="28"/>
              </w:rPr>
              <w:t>6</w:t>
            </w:r>
          </w:p>
        </w:tc>
        <w:tc>
          <w:tcPr>
            <w:tcW w:w="1461" w:type="dxa"/>
            <w:tcBorders>
              <w:tl2br w:val="nil"/>
              <w:tr2bl w:val="nil"/>
            </w:tcBorders>
            <w:noWrap/>
            <w:vAlign w:val="center"/>
          </w:tcPr>
          <w:p>
            <w:pPr>
              <w:autoSpaceDE w:val="0"/>
              <w:autoSpaceDN w:val="0"/>
              <w:adjustRightInd w:val="0"/>
              <w:snapToGrid w:val="0"/>
              <w:spacing w:line="400" w:lineRule="exact"/>
              <w:jc w:val="center"/>
              <w:rPr>
                <w:rFonts w:hAnsi="宋体" w:cs="宋体"/>
                <w:color w:val="auto"/>
                <w:sz w:val="28"/>
                <w:szCs w:val="28"/>
              </w:rPr>
            </w:pPr>
            <w:r>
              <w:rPr>
                <w:rFonts w:hint="eastAsia" w:hAnsi="宋体" w:cs="宋体"/>
                <w:color w:val="auto"/>
                <w:sz w:val="28"/>
                <w:szCs w:val="28"/>
              </w:rPr>
              <w:t>响应文件的密封、包装和标注</w:t>
            </w:r>
          </w:p>
        </w:tc>
        <w:tc>
          <w:tcPr>
            <w:tcW w:w="7841" w:type="dxa"/>
            <w:tcBorders>
              <w:tl2br w:val="nil"/>
              <w:tr2bl w:val="nil"/>
            </w:tcBorders>
            <w:noWrap/>
            <w:vAlign w:val="center"/>
          </w:tcPr>
          <w:p>
            <w:pPr>
              <w:pStyle w:val="20"/>
              <w:adjustRightInd/>
              <w:spacing w:line="400" w:lineRule="exact"/>
              <w:ind w:firstLine="280" w:firstLineChars="100"/>
              <w:jc w:val="both"/>
              <w:rPr>
                <w:color w:val="auto"/>
                <w:sz w:val="28"/>
                <w:szCs w:val="28"/>
              </w:rPr>
            </w:pPr>
            <w:r>
              <w:rPr>
                <w:rFonts w:hint="eastAsia"/>
                <w:color w:val="auto"/>
                <w:sz w:val="28"/>
                <w:szCs w:val="28"/>
              </w:rPr>
              <w:t>1、供应商应在响应文件的封面上注明供应商名称、项目编号、项目名称及分包号（如有分包）。</w:t>
            </w:r>
          </w:p>
          <w:p>
            <w:pPr>
              <w:pStyle w:val="20"/>
              <w:adjustRightInd/>
              <w:spacing w:line="400" w:lineRule="exact"/>
              <w:ind w:firstLine="280" w:firstLineChars="100"/>
              <w:jc w:val="both"/>
              <w:rPr>
                <w:color w:val="auto"/>
                <w:sz w:val="28"/>
                <w:szCs w:val="28"/>
              </w:rPr>
            </w:pPr>
            <w:r>
              <w:rPr>
                <w:rFonts w:hint="eastAsia"/>
                <w:color w:val="auto"/>
                <w:sz w:val="28"/>
                <w:szCs w:val="28"/>
              </w:rPr>
              <w:t>2、响应文件正副本统一装在一个密封袋内，密封袋的封口处应粘贴牢固，并加盖密封章（供应商鲜章）。</w:t>
            </w:r>
          </w:p>
        </w:tc>
      </w:tr>
      <w:bookmarkEnd w:id="11"/>
      <w:bookmarkEnd w:id="12"/>
    </w:tbl>
    <w:p>
      <w:pPr>
        <w:spacing w:before="260" w:after="260" w:line="600" w:lineRule="auto"/>
        <w:outlineLvl w:val="0"/>
        <w:rPr>
          <w:rFonts w:hAnsi="宋体" w:cs="宋体"/>
          <w:b/>
          <w:color w:val="auto"/>
          <w:sz w:val="32"/>
          <w:szCs w:val="32"/>
        </w:rPr>
      </w:pPr>
      <w:bookmarkStart w:id="13" w:name="_Toc8415"/>
      <w:bookmarkStart w:id="14" w:name="_Toc31335"/>
      <w:bookmarkStart w:id="15" w:name="_Toc217446056"/>
      <w:bookmarkStart w:id="16" w:name="_Toc183682368"/>
      <w:bookmarkStart w:id="17" w:name="_Toc183582231"/>
      <w:bookmarkStart w:id="18" w:name="_Toc89075878"/>
      <w:bookmarkStart w:id="19" w:name="_Toc77400782"/>
      <w:r>
        <w:rPr>
          <w:rFonts w:hint="eastAsia" w:hAnsi="宋体" w:cs="宋体"/>
          <w:b/>
          <w:color w:val="auto"/>
          <w:sz w:val="32"/>
          <w:szCs w:val="32"/>
        </w:rPr>
        <w:br w:type="page"/>
      </w:r>
      <w:r>
        <w:rPr>
          <w:rFonts w:hint="eastAsia" w:hAnsi="宋体" w:cs="宋体"/>
          <w:b/>
          <w:color w:val="auto"/>
          <w:sz w:val="32"/>
          <w:szCs w:val="32"/>
        </w:rPr>
        <w:t>第三章  供应商资格条件要求</w:t>
      </w:r>
      <w:bookmarkEnd w:id="13"/>
      <w:bookmarkEnd w:id="14"/>
    </w:p>
    <w:p>
      <w:pPr>
        <w:widowControl/>
        <w:spacing w:line="380" w:lineRule="exact"/>
        <w:ind w:right="51" w:rightChars="15" w:firstLine="482" w:firstLineChars="200"/>
        <w:jc w:val="left"/>
        <w:rPr>
          <w:rFonts w:hAnsi="宋体" w:cs="华文细黑"/>
          <w:b/>
          <w:color w:val="auto"/>
          <w:sz w:val="24"/>
        </w:rPr>
      </w:pPr>
      <w:r>
        <w:rPr>
          <w:rFonts w:hint="eastAsia" w:hAnsi="宋体" w:cs="华文细黑"/>
          <w:b/>
          <w:color w:val="auto"/>
          <w:sz w:val="24"/>
        </w:rPr>
        <w:t>供应商参加本次采购活动应具备下列条件：</w:t>
      </w:r>
    </w:p>
    <w:p>
      <w:pPr>
        <w:widowControl/>
        <w:spacing w:before="100" w:beforeAutospacing="1" w:after="100" w:afterAutospacing="1" w:line="495" w:lineRule="atLeast"/>
        <w:ind w:firstLine="525"/>
        <w:jc w:val="left"/>
        <w:rPr>
          <w:rFonts w:ascii="微软雅黑" w:hAnsi="微软雅黑" w:eastAsia="微软雅黑" w:cs="宋体"/>
          <w:color w:val="auto"/>
          <w:sz w:val="24"/>
          <w:szCs w:val="24"/>
        </w:rPr>
      </w:pPr>
      <w:r>
        <w:rPr>
          <w:rFonts w:hint="eastAsia" w:hAnsi="宋体" w:cs="宋体"/>
          <w:color w:val="auto"/>
          <w:sz w:val="24"/>
          <w:szCs w:val="24"/>
        </w:rPr>
        <w:t>（一）具有独立承担民事责任的能力；</w:t>
      </w:r>
    </w:p>
    <w:p>
      <w:pPr>
        <w:widowControl/>
        <w:spacing w:before="100" w:beforeAutospacing="1" w:after="100" w:afterAutospacing="1" w:line="495" w:lineRule="atLeast"/>
        <w:ind w:firstLine="600"/>
        <w:jc w:val="left"/>
        <w:rPr>
          <w:rFonts w:ascii="微软雅黑" w:hAnsi="微软雅黑" w:eastAsia="微软雅黑" w:cs="宋体"/>
          <w:color w:val="auto"/>
          <w:sz w:val="24"/>
          <w:szCs w:val="24"/>
        </w:rPr>
      </w:pPr>
      <w:r>
        <w:rPr>
          <w:rFonts w:hint="eastAsia" w:hAnsi="宋体" w:cs="宋体"/>
          <w:color w:val="auto"/>
          <w:sz w:val="24"/>
          <w:szCs w:val="24"/>
        </w:rPr>
        <w:t>（二）具有良好的商业信誉和健全的财务会计制度；</w:t>
      </w:r>
    </w:p>
    <w:p>
      <w:pPr>
        <w:widowControl/>
        <w:spacing w:before="100" w:beforeAutospacing="1" w:after="100" w:afterAutospacing="1" w:line="495" w:lineRule="atLeast"/>
        <w:ind w:firstLine="600"/>
        <w:jc w:val="left"/>
        <w:rPr>
          <w:rFonts w:ascii="微软雅黑" w:hAnsi="微软雅黑" w:eastAsia="微软雅黑" w:cs="宋体"/>
          <w:color w:val="auto"/>
          <w:sz w:val="24"/>
          <w:szCs w:val="24"/>
        </w:rPr>
      </w:pPr>
      <w:r>
        <w:rPr>
          <w:rFonts w:hint="eastAsia" w:hAnsi="宋体" w:cs="宋体"/>
          <w:color w:val="auto"/>
          <w:sz w:val="24"/>
          <w:szCs w:val="24"/>
        </w:rPr>
        <w:t>（三）具有履行合同所必须的设备和专业技术能力；</w:t>
      </w:r>
    </w:p>
    <w:p>
      <w:pPr>
        <w:widowControl/>
        <w:spacing w:before="100" w:beforeAutospacing="1" w:after="100" w:afterAutospacing="1" w:line="495" w:lineRule="atLeast"/>
        <w:ind w:firstLine="600"/>
        <w:jc w:val="left"/>
        <w:rPr>
          <w:rFonts w:ascii="微软雅黑" w:hAnsi="微软雅黑" w:eastAsia="微软雅黑" w:cs="宋体"/>
          <w:color w:val="auto"/>
          <w:sz w:val="24"/>
          <w:szCs w:val="24"/>
        </w:rPr>
      </w:pPr>
      <w:r>
        <w:rPr>
          <w:rFonts w:hint="eastAsia" w:hAnsi="宋体" w:cs="宋体"/>
          <w:color w:val="auto"/>
          <w:sz w:val="24"/>
          <w:szCs w:val="24"/>
        </w:rPr>
        <w:t>（四）具有依法缴纳税收和社会保障资金的良好记录；</w:t>
      </w:r>
    </w:p>
    <w:p>
      <w:pPr>
        <w:widowControl/>
        <w:spacing w:before="100" w:beforeAutospacing="1" w:after="100" w:afterAutospacing="1" w:line="495" w:lineRule="atLeast"/>
        <w:ind w:firstLine="600"/>
        <w:jc w:val="left"/>
        <w:rPr>
          <w:rFonts w:ascii="微软雅黑" w:hAnsi="微软雅黑" w:eastAsia="微软雅黑" w:cs="宋体"/>
          <w:color w:val="auto"/>
          <w:sz w:val="24"/>
          <w:szCs w:val="24"/>
        </w:rPr>
      </w:pPr>
      <w:r>
        <w:rPr>
          <w:rFonts w:hint="eastAsia" w:hAnsi="宋体" w:cs="宋体"/>
          <w:color w:val="auto"/>
          <w:sz w:val="24"/>
          <w:szCs w:val="24"/>
        </w:rPr>
        <w:t>（五）参加本次采购活动前三年内，在经营活动中没有重大违法记录；</w:t>
      </w:r>
    </w:p>
    <w:p>
      <w:pPr>
        <w:widowControl/>
        <w:spacing w:before="100" w:beforeAutospacing="1" w:after="100" w:afterAutospacing="1" w:line="495" w:lineRule="atLeast"/>
        <w:ind w:firstLine="600"/>
        <w:jc w:val="left"/>
        <w:rPr>
          <w:rFonts w:hAnsi="宋体" w:cs="宋体"/>
          <w:color w:val="auto"/>
          <w:sz w:val="24"/>
          <w:szCs w:val="24"/>
        </w:rPr>
      </w:pPr>
      <w:r>
        <w:rPr>
          <w:rFonts w:hint="eastAsia" w:hAnsi="宋体" w:cs="宋体"/>
          <w:color w:val="auto"/>
          <w:sz w:val="24"/>
          <w:szCs w:val="24"/>
        </w:rPr>
        <w:t>（六）法律、行政法规规定的其他条件。</w:t>
      </w:r>
    </w:p>
    <w:p>
      <w:pPr>
        <w:widowControl/>
        <w:spacing w:before="100" w:beforeAutospacing="1" w:after="100" w:afterAutospacing="1" w:line="495" w:lineRule="atLeast"/>
        <w:ind w:firstLine="600"/>
        <w:jc w:val="left"/>
        <w:rPr>
          <w:rFonts w:ascii="微软雅黑" w:hAnsi="微软雅黑" w:eastAsia="微软雅黑" w:cs="宋体"/>
          <w:color w:val="auto"/>
          <w:sz w:val="23"/>
          <w:szCs w:val="23"/>
        </w:rPr>
      </w:pPr>
      <w:r>
        <w:rPr>
          <w:rFonts w:hint="eastAsia" w:hAnsi="宋体" w:cs="宋体"/>
          <w:color w:val="auto"/>
          <w:sz w:val="24"/>
          <w:szCs w:val="24"/>
        </w:rPr>
        <w:t>本项目，采购人</w:t>
      </w:r>
      <w:r>
        <w:rPr>
          <w:rFonts w:hint="eastAsia" w:hAnsi="宋体" w:cs="宋体"/>
          <w:color w:val="auto"/>
          <w:sz w:val="24"/>
          <w:szCs w:val="24"/>
          <w:u w:val="single"/>
        </w:rPr>
        <w:t>   不接受   </w:t>
      </w:r>
      <w:r>
        <w:rPr>
          <w:rFonts w:hint="eastAsia" w:hAnsi="宋体" w:cs="宋体"/>
          <w:color w:val="auto"/>
          <w:sz w:val="24"/>
          <w:szCs w:val="24"/>
        </w:rPr>
        <w:t>联合体参加。</w:t>
      </w:r>
    </w:p>
    <w:p>
      <w:pPr>
        <w:jc w:val="center"/>
        <w:rPr>
          <w:rFonts w:hAnsi="宋体"/>
          <w:color w:val="auto"/>
          <w:sz w:val="24"/>
        </w:rPr>
      </w:pPr>
    </w:p>
    <w:p>
      <w:pPr>
        <w:jc w:val="center"/>
        <w:rPr>
          <w:rFonts w:hAnsi="宋体"/>
          <w:color w:val="auto"/>
          <w:sz w:val="24"/>
        </w:rPr>
      </w:pPr>
    </w:p>
    <w:p>
      <w:pPr>
        <w:jc w:val="center"/>
        <w:rPr>
          <w:rFonts w:hAnsi="宋体"/>
          <w:color w:val="auto"/>
          <w:sz w:val="24"/>
        </w:rPr>
      </w:pPr>
    </w:p>
    <w:p>
      <w:pPr>
        <w:jc w:val="center"/>
        <w:rPr>
          <w:rFonts w:hAnsi="宋体"/>
          <w:color w:val="auto"/>
          <w:sz w:val="24"/>
        </w:rPr>
      </w:pPr>
    </w:p>
    <w:p>
      <w:pPr>
        <w:jc w:val="center"/>
        <w:rPr>
          <w:rFonts w:hAnsi="宋体"/>
          <w:color w:val="auto"/>
          <w:sz w:val="24"/>
        </w:rPr>
      </w:pPr>
    </w:p>
    <w:p>
      <w:pPr>
        <w:jc w:val="center"/>
        <w:rPr>
          <w:rFonts w:hAnsi="宋体"/>
          <w:color w:val="auto"/>
          <w:sz w:val="24"/>
        </w:rPr>
      </w:pPr>
    </w:p>
    <w:p>
      <w:pPr>
        <w:spacing w:before="260" w:after="260" w:line="600" w:lineRule="auto"/>
        <w:jc w:val="center"/>
        <w:outlineLvl w:val="0"/>
        <w:rPr>
          <w:rFonts w:hAnsi="宋体" w:cs="宋体"/>
          <w:b/>
          <w:color w:val="auto"/>
          <w:sz w:val="32"/>
          <w:szCs w:val="32"/>
        </w:rPr>
      </w:pPr>
      <w:r>
        <w:rPr>
          <w:rFonts w:hint="eastAsia" w:ascii="黑体" w:eastAsia="黑体"/>
          <w:b/>
          <w:color w:val="auto"/>
          <w:sz w:val="32"/>
          <w:szCs w:val="32"/>
        </w:rPr>
        <w:br w:type="page"/>
      </w:r>
      <w:bookmarkStart w:id="20" w:name="_Toc7568"/>
      <w:bookmarkStart w:id="21" w:name="_Toc31813"/>
      <w:r>
        <w:rPr>
          <w:rFonts w:hint="eastAsia" w:hAnsi="宋体" w:cs="宋体"/>
          <w:b/>
          <w:color w:val="auto"/>
          <w:sz w:val="32"/>
          <w:szCs w:val="32"/>
        </w:rPr>
        <w:t>第四章  供应商资格证明材料</w:t>
      </w:r>
      <w:bookmarkEnd w:id="20"/>
      <w:bookmarkEnd w:id="21"/>
    </w:p>
    <w:p>
      <w:pPr>
        <w:spacing w:line="400" w:lineRule="exact"/>
        <w:ind w:firstLine="480" w:firstLineChars="200"/>
        <w:rPr>
          <w:rFonts w:hAnsi="宋体" w:cs="宋体"/>
          <w:color w:val="auto"/>
          <w:sz w:val="24"/>
        </w:rPr>
      </w:pPr>
      <w:r>
        <w:rPr>
          <w:rFonts w:hint="eastAsia" w:hAnsi="宋体" w:cs="宋体"/>
          <w:color w:val="auto"/>
          <w:sz w:val="24"/>
        </w:rPr>
        <w:t xml:space="preserve">   1、法人或者其他组织的营业执照或法人证书等证明文件，自然人的身份证明；（加盖供应商鲜章）【根据供应商性质，提供法定应具有的营业执照、事业单位、社会团体提供法人登记证书复印件，自然人提供身份证复印件】【内容以第六章 响应文件格式中相应要求为准】</w:t>
      </w:r>
    </w:p>
    <w:p>
      <w:pPr>
        <w:spacing w:line="400" w:lineRule="exact"/>
        <w:ind w:firstLine="480" w:firstLineChars="200"/>
        <w:rPr>
          <w:rFonts w:hAnsi="宋体" w:cs="宋体"/>
          <w:color w:val="auto"/>
          <w:sz w:val="24"/>
        </w:rPr>
      </w:pPr>
      <w:r>
        <w:rPr>
          <w:rFonts w:hint="eastAsia" w:hAnsi="宋体" w:cs="宋体"/>
          <w:color w:val="auto"/>
          <w:sz w:val="24"/>
        </w:rPr>
        <w:t xml:space="preserve">   2、法定代表人授权书原件或法定代表人身份证明书原件；【自然人参加谈判响应的参照法定代表人身份证明书原件】【内容以第六章 响应文件格式中相应要求为准】</w:t>
      </w:r>
    </w:p>
    <w:p>
      <w:pPr>
        <w:spacing w:line="400" w:lineRule="exact"/>
        <w:ind w:firstLine="480" w:firstLineChars="200"/>
        <w:rPr>
          <w:rFonts w:hAnsi="宋体" w:cs="宋体"/>
          <w:color w:val="auto"/>
          <w:sz w:val="24"/>
        </w:rPr>
      </w:pPr>
      <w:r>
        <w:rPr>
          <w:rFonts w:hint="eastAsia" w:hAnsi="宋体" w:cs="宋体"/>
          <w:color w:val="auto"/>
          <w:sz w:val="24"/>
        </w:rPr>
        <w:t xml:space="preserve">   3、法人及授权代表的身份证复印件；（加盖供应商鲜章）【法定代表人参与谈判响应的只提供法定代表人身份证复印件，自然人参加谈判响应的只提供自然人身份证复印件】【内容以第六章 响应文件格式中相应要求为准】</w:t>
      </w:r>
    </w:p>
    <w:p>
      <w:pPr>
        <w:spacing w:line="400" w:lineRule="exact"/>
        <w:ind w:firstLine="480" w:firstLineChars="200"/>
        <w:rPr>
          <w:rFonts w:hAnsi="宋体" w:cs="宋体"/>
          <w:color w:val="auto"/>
          <w:sz w:val="24"/>
        </w:rPr>
      </w:pPr>
      <w:r>
        <w:rPr>
          <w:rFonts w:hint="eastAsia" w:hAnsi="宋体" w:cs="宋体"/>
          <w:color w:val="auto"/>
          <w:sz w:val="24"/>
        </w:rPr>
        <w:t xml:space="preserve">   4、具有健全的财务会计制度的证明材料或承诺函原件；（加盖供应商鲜章）【内容以第六章 响应文件格式中相应要求为准】</w:t>
      </w:r>
    </w:p>
    <w:p>
      <w:pPr>
        <w:spacing w:line="400" w:lineRule="exact"/>
        <w:ind w:firstLine="480" w:firstLineChars="200"/>
        <w:rPr>
          <w:rFonts w:hAnsi="宋体" w:cs="宋体"/>
          <w:color w:val="auto"/>
          <w:sz w:val="24"/>
        </w:rPr>
      </w:pPr>
      <w:r>
        <w:rPr>
          <w:rFonts w:hint="eastAsia" w:hAnsi="宋体" w:cs="宋体"/>
          <w:color w:val="auto"/>
          <w:sz w:val="24"/>
        </w:rPr>
        <w:t xml:space="preserve">   5、具有良好的社保缴纳记录的承诺函原件；（加盖供应商鲜章）【内容以第六章 响应文件格式中相应要求为准】</w:t>
      </w:r>
    </w:p>
    <w:p>
      <w:pPr>
        <w:spacing w:line="400" w:lineRule="exact"/>
        <w:ind w:firstLine="480" w:firstLineChars="200"/>
        <w:rPr>
          <w:rFonts w:hAnsi="宋体" w:cs="宋体"/>
          <w:color w:val="auto"/>
          <w:sz w:val="24"/>
        </w:rPr>
      </w:pPr>
      <w:r>
        <w:rPr>
          <w:rFonts w:hint="eastAsia" w:hAnsi="宋体" w:cs="宋体"/>
          <w:color w:val="auto"/>
          <w:sz w:val="24"/>
        </w:rPr>
        <w:t xml:space="preserve">   6、具有良好的纳税记录的承诺函原件；（加盖供应商鲜章）【内容以第六章 响应文件格式中相应要求为准】</w:t>
      </w:r>
    </w:p>
    <w:p>
      <w:pPr>
        <w:spacing w:line="400" w:lineRule="exact"/>
        <w:ind w:firstLine="480" w:firstLineChars="200"/>
        <w:rPr>
          <w:rFonts w:hAnsi="宋体" w:cs="宋体"/>
          <w:color w:val="auto"/>
          <w:sz w:val="24"/>
        </w:rPr>
      </w:pPr>
      <w:r>
        <w:rPr>
          <w:rFonts w:hint="eastAsia" w:hAnsi="宋体" w:cs="宋体"/>
          <w:color w:val="auto"/>
          <w:sz w:val="24"/>
        </w:rPr>
        <w:t xml:space="preserve">   7、供应商具有良好的商业信誉承诺书原件；（加盖供应商鲜章）【内容以第六章 响应文件格式中相应要求为准】</w:t>
      </w:r>
    </w:p>
    <w:p>
      <w:pPr>
        <w:spacing w:line="400" w:lineRule="exact"/>
        <w:ind w:firstLine="480" w:firstLineChars="200"/>
        <w:rPr>
          <w:rFonts w:hAnsi="宋体" w:cs="宋体"/>
          <w:color w:val="auto"/>
          <w:sz w:val="24"/>
        </w:rPr>
      </w:pPr>
      <w:r>
        <w:rPr>
          <w:rFonts w:hint="eastAsia" w:hAnsi="宋体" w:cs="宋体"/>
          <w:color w:val="auto"/>
          <w:sz w:val="24"/>
        </w:rPr>
        <w:t xml:space="preserve">   8、参加采购活动前三年内，在经营活动中没有重大违法记录的声明书原件；（加盖供应商鲜章）【内容以第六章 响应文件格式中相应要求为准】</w:t>
      </w:r>
    </w:p>
    <w:p>
      <w:pPr>
        <w:spacing w:line="400" w:lineRule="exact"/>
        <w:ind w:firstLine="480" w:firstLineChars="200"/>
        <w:rPr>
          <w:rFonts w:hAnsi="宋体" w:cs="宋体"/>
          <w:color w:val="auto"/>
          <w:sz w:val="24"/>
        </w:rPr>
      </w:pPr>
      <w:r>
        <w:rPr>
          <w:rFonts w:hint="eastAsia" w:hAnsi="宋体" w:cs="宋体"/>
          <w:color w:val="auto"/>
          <w:sz w:val="24"/>
        </w:rPr>
        <w:t xml:space="preserve">   9、具有履行合同所必须的设备和专业技术能力的承诺书原件；（加盖供应商鲜章）【内容以第六章 响应文件格式中相应要求为准】</w:t>
      </w:r>
    </w:p>
    <w:p>
      <w:pPr>
        <w:spacing w:line="400" w:lineRule="exact"/>
        <w:ind w:firstLine="480" w:firstLineChars="200"/>
        <w:rPr>
          <w:rFonts w:hAnsi="宋体" w:cs="宋体"/>
          <w:color w:val="auto"/>
          <w:sz w:val="24"/>
        </w:rPr>
      </w:pPr>
      <w:r>
        <w:rPr>
          <w:rFonts w:hint="eastAsia" w:hAnsi="宋体" w:cs="宋体"/>
          <w:color w:val="auto"/>
          <w:sz w:val="24"/>
        </w:rPr>
        <w:t>以上要求供应商提供的资格证明文件复印件必须加盖供应商鲜章，相应的格式及内容详见第六章 响应文件格式对应要求。</w:t>
      </w:r>
    </w:p>
    <w:bookmarkEnd w:id="15"/>
    <w:bookmarkEnd w:id="16"/>
    <w:bookmarkEnd w:id="17"/>
    <w:bookmarkEnd w:id="18"/>
    <w:bookmarkEnd w:id="19"/>
    <w:p>
      <w:pPr>
        <w:spacing w:before="260" w:after="260" w:line="600" w:lineRule="auto"/>
        <w:jc w:val="center"/>
        <w:outlineLvl w:val="0"/>
        <w:rPr>
          <w:rFonts w:hAnsi="宋体" w:cs="宋体"/>
          <w:b/>
          <w:color w:val="auto"/>
          <w:sz w:val="32"/>
          <w:szCs w:val="32"/>
        </w:rPr>
      </w:pPr>
      <w:bookmarkStart w:id="22" w:name="_Toc11642"/>
      <w:bookmarkStart w:id="23" w:name="_Toc1313"/>
      <w:bookmarkStart w:id="24" w:name="_Toc217446057"/>
      <w:bookmarkStart w:id="25" w:name="_Toc183682369"/>
      <w:bookmarkStart w:id="26" w:name="_Toc183582232"/>
      <w:r>
        <w:rPr>
          <w:rFonts w:hint="eastAsia" w:hAnsi="宋体" w:cs="宋体"/>
          <w:b/>
          <w:color w:val="auto"/>
          <w:sz w:val="32"/>
          <w:szCs w:val="32"/>
        </w:rPr>
        <w:t>第五章  采购项目技术、服务、采购合同内容条款及其他商务要求</w:t>
      </w:r>
      <w:bookmarkEnd w:id="22"/>
      <w:bookmarkEnd w:id="23"/>
    </w:p>
    <w:p>
      <w:pPr>
        <w:pStyle w:val="2"/>
        <w:rPr>
          <w:color w:val="auto"/>
        </w:rPr>
      </w:pPr>
      <w:r>
        <w:rPr>
          <w:rFonts w:hint="eastAsia"/>
          <w:color w:val="auto"/>
        </w:rPr>
        <w:t>一、采购清单</w:t>
      </w:r>
    </w:p>
    <w:tbl>
      <w:tblPr>
        <w:tblStyle w:val="17"/>
        <w:tblW w:w="10856" w:type="dxa"/>
        <w:tblInd w:w="-1297" w:type="dxa"/>
        <w:tblLayout w:type="autofit"/>
        <w:tblCellMar>
          <w:top w:w="0" w:type="dxa"/>
          <w:left w:w="108" w:type="dxa"/>
          <w:bottom w:w="0" w:type="dxa"/>
          <w:right w:w="108" w:type="dxa"/>
        </w:tblCellMar>
      </w:tblPr>
      <w:tblGrid>
        <w:gridCol w:w="456"/>
        <w:gridCol w:w="2740"/>
        <w:gridCol w:w="2080"/>
        <w:gridCol w:w="680"/>
        <w:gridCol w:w="680"/>
        <w:gridCol w:w="1400"/>
        <w:gridCol w:w="960"/>
        <w:gridCol w:w="1180"/>
        <w:gridCol w:w="680"/>
      </w:tblGrid>
      <w:tr>
        <w:tblPrEx>
          <w:tblCellMar>
            <w:top w:w="0" w:type="dxa"/>
            <w:left w:w="108" w:type="dxa"/>
            <w:bottom w:w="0" w:type="dxa"/>
            <w:right w:w="108" w:type="dxa"/>
          </w:tblCellMar>
        </w:tblPrEx>
        <w:trPr>
          <w:trHeight w:val="885" w:hRule="atLeast"/>
        </w:trPr>
        <w:tc>
          <w:tcPr>
            <w:tcW w:w="10856" w:type="dxa"/>
            <w:gridSpan w:val="9"/>
            <w:tcBorders>
              <w:top w:val="nil"/>
              <w:left w:val="nil"/>
              <w:bottom w:val="single" w:color="auto" w:sz="4" w:space="0"/>
              <w:right w:val="nil"/>
            </w:tcBorders>
            <w:shd w:val="clear" w:color="auto" w:fill="auto"/>
            <w:vAlign w:val="center"/>
          </w:tcPr>
          <w:p>
            <w:pPr>
              <w:widowControl/>
              <w:jc w:val="center"/>
              <w:rPr>
                <w:rFonts w:hAnsi="宋体" w:cs="宋体"/>
                <w:b/>
                <w:bCs/>
                <w:color w:val="auto"/>
                <w:sz w:val="28"/>
                <w:szCs w:val="28"/>
              </w:rPr>
            </w:pPr>
            <w:r>
              <w:rPr>
                <w:rFonts w:hint="eastAsia" w:hAnsi="宋体" w:cs="宋体"/>
                <w:b/>
                <w:bCs/>
                <w:color w:val="auto"/>
                <w:sz w:val="28"/>
                <w:szCs w:val="28"/>
              </w:rPr>
              <w:t>乐山师范学院2020年度化粪池、沼气池等清掏及排污管道疏通采购清单</w:t>
            </w:r>
          </w:p>
        </w:tc>
      </w:tr>
      <w:tr>
        <w:tblPrEx>
          <w:tblCellMar>
            <w:top w:w="0" w:type="dxa"/>
            <w:left w:w="108" w:type="dxa"/>
            <w:bottom w:w="0" w:type="dxa"/>
            <w:right w:w="108" w:type="dxa"/>
          </w:tblCellMar>
        </w:tblPrEx>
        <w:trPr>
          <w:trHeight w:val="900"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序号</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项目名称</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项目特征描述</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计量单位</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暂定数量</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单价最高限价（元）</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单价（元）</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合价（元）</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备注</w:t>
            </w:r>
          </w:p>
        </w:tc>
      </w:tr>
      <w:tr>
        <w:tblPrEx>
          <w:tblCellMar>
            <w:top w:w="0" w:type="dxa"/>
            <w:left w:w="108" w:type="dxa"/>
            <w:bottom w:w="0" w:type="dxa"/>
            <w:right w:w="108" w:type="dxa"/>
          </w:tblCellMar>
        </w:tblPrEx>
        <w:trPr>
          <w:trHeight w:val="465"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1</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沼气池清掏及垃圾清运</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容积≥100m3</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座</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2</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1650</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　</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　</w:t>
            </w:r>
          </w:p>
        </w:tc>
      </w:tr>
      <w:tr>
        <w:tblPrEx>
          <w:tblCellMar>
            <w:top w:w="0" w:type="dxa"/>
            <w:left w:w="108" w:type="dxa"/>
            <w:bottom w:w="0" w:type="dxa"/>
            <w:right w:w="108" w:type="dxa"/>
          </w:tblCellMar>
        </w:tblPrEx>
        <w:trPr>
          <w:trHeight w:val="465"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2</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沼气池清掏及垃圾清运</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容积&lt;100m3</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座</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5</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1350</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　</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　</w:t>
            </w:r>
          </w:p>
        </w:tc>
      </w:tr>
      <w:tr>
        <w:tblPrEx>
          <w:tblCellMar>
            <w:top w:w="0" w:type="dxa"/>
            <w:left w:w="108" w:type="dxa"/>
            <w:bottom w:w="0" w:type="dxa"/>
            <w:right w:w="108" w:type="dxa"/>
          </w:tblCellMar>
        </w:tblPrEx>
        <w:trPr>
          <w:trHeight w:val="465"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3</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化粪池清掏及垃圾清运</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容积≥40m3</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座</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5</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850</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　</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　</w:t>
            </w:r>
          </w:p>
        </w:tc>
      </w:tr>
      <w:tr>
        <w:tblPrEx>
          <w:tblCellMar>
            <w:top w:w="0" w:type="dxa"/>
            <w:left w:w="108" w:type="dxa"/>
            <w:bottom w:w="0" w:type="dxa"/>
            <w:right w:w="108" w:type="dxa"/>
          </w:tblCellMar>
        </w:tblPrEx>
        <w:trPr>
          <w:trHeight w:val="465"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4</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化粪池清掏及垃圾清运</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容积≥20m3&lt;40m3</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座</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3</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650</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　</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　</w:t>
            </w:r>
          </w:p>
        </w:tc>
      </w:tr>
      <w:tr>
        <w:tblPrEx>
          <w:tblCellMar>
            <w:top w:w="0" w:type="dxa"/>
            <w:left w:w="108" w:type="dxa"/>
            <w:bottom w:w="0" w:type="dxa"/>
            <w:right w:w="108" w:type="dxa"/>
          </w:tblCellMar>
        </w:tblPrEx>
        <w:trPr>
          <w:trHeight w:val="465"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5</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化粪池清掏及垃圾清运</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容积&lt;20m3</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座</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2</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450</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　</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　</w:t>
            </w:r>
          </w:p>
        </w:tc>
      </w:tr>
      <w:tr>
        <w:tblPrEx>
          <w:tblCellMar>
            <w:top w:w="0" w:type="dxa"/>
            <w:left w:w="108" w:type="dxa"/>
            <w:bottom w:w="0" w:type="dxa"/>
            <w:right w:w="108" w:type="dxa"/>
          </w:tblCellMar>
        </w:tblPrEx>
        <w:trPr>
          <w:trHeight w:val="465"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6</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化油池清掏及垃圾清运</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容积≥40m3</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座</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5</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850</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　</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　</w:t>
            </w:r>
          </w:p>
        </w:tc>
      </w:tr>
      <w:tr>
        <w:tblPrEx>
          <w:tblCellMar>
            <w:top w:w="0" w:type="dxa"/>
            <w:left w:w="108" w:type="dxa"/>
            <w:bottom w:w="0" w:type="dxa"/>
            <w:right w:w="108" w:type="dxa"/>
          </w:tblCellMar>
        </w:tblPrEx>
        <w:trPr>
          <w:trHeight w:val="465"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7</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化油池清掏及垃圾清运</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容积≥20m3&lt;40m3</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座</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3</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650</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　</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　</w:t>
            </w:r>
          </w:p>
        </w:tc>
      </w:tr>
      <w:tr>
        <w:tblPrEx>
          <w:tblCellMar>
            <w:top w:w="0" w:type="dxa"/>
            <w:left w:w="108" w:type="dxa"/>
            <w:bottom w:w="0" w:type="dxa"/>
            <w:right w:w="108" w:type="dxa"/>
          </w:tblCellMar>
        </w:tblPrEx>
        <w:trPr>
          <w:trHeight w:val="465"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8</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化油池清掏及垃圾清运</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容积&lt;20m3</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座</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2</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450</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　</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　</w:t>
            </w:r>
          </w:p>
        </w:tc>
      </w:tr>
      <w:tr>
        <w:tblPrEx>
          <w:tblCellMar>
            <w:top w:w="0" w:type="dxa"/>
            <w:left w:w="108" w:type="dxa"/>
            <w:bottom w:w="0" w:type="dxa"/>
            <w:right w:w="108" w:type="dxa"/>
          </w:tblCellMar>
        </w:tblPrEx>
        <w:trPr>
          <w:trHeight w:val="1035"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9</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化粪池外管更换</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包含开挖、恢复、更换管道人工及材料费</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m</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10</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441</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　</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　</w:t>
            </w:r>
          </w:p>
        </w:tc>
      </w:tr>
      <w:tr>
        <w:tblPrEx>
          <w:tblCellMar>
            <w:top w:w="0" w:type="dxa"/>
            <w:left w:w="108" w:type="dxa"/>
            <w:bottom w:w="0" w:type="dxa"/>
            <w:right w:w="108" w:type="dxa"/>
          </w:tblCellMar>
        </w:tblPrEx>
        <w:trPr>
          <w:trHeight w:val="630"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10</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沉淀池或排污井清掏及垃圾清运</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不论大小</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口</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15</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110</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　</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　</w:t>
            </w:r>
          </w:p>
        </w:tc>
      </w:tr>
      <w:tr>
        <w:tblPrEx>
          <w:tblCellMar>
            <w:top w:w="0" w:type="dxa"/>
            <w:left w:w="108" w:type="dxa"/>
            <w:bottom w:w="0" w:type="dxa"/>
            <w:right w:w="108" w:type="dxa"/>
          </w:tblCellMar>
        </w:tblPrEx>
        <w:trPr>
          <w:trHeight w:val="465"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11</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学生公寓主管道疏通</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　</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次</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8</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155</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　</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　</w:t>
            </w:r>
          </w:p>
        </w:tc>
      </w:tr>
      <w:tr>
        <w:tblPrEx>
          <w:tblCellMar>
            <w:top w:w="0" w:type="dxa"/>
            <w:left w:w="108" w:type="dxa"/>
            <w:bottom w:w="0" w:type="dxa"/>
            <w:right w:w="108" w:type="dxa"/>
          </w:tblCellMar>
        </w:tblPrEx>
        <w:trPr>
          <w:trHeight w:val="465"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12</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主排污管道疏通、清洗</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高压清洗疏通</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m</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120</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35</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　</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　</w:t>
            </w:r>
          </w:p>
        </w:tc>
      </w:tr>
      <w:tr>
        <w:tblPrEx>
          <w:tblCellMar>
            <w:top w:w="0" w:type="dxa"/>
            <w:left w:w="108" w:type="dxa"/>
            <w:bottom w:w="0" w:type="dxa"/>
            <w:right w:w="108" w:type="dxa"/>
          </w:tblCellMar>
        </w:tblPrEx>
        <w:trPr>
          <w:trHeight w:val="465"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13</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清掏油污沟及垃圾清运</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　</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m</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50</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85</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　</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　</w:t>
            </w:r>
          </w:p>
        </w:tc>
      </w:tr>
      <w:tr>
        <w:tblPrEx>
          <w:tblCellMar>
            <w:top w:w="0" w:type="dxa"/>
            <w:left w:w="108" w:type="dxa"/>
            <w:bottom w:w="0" w:type="dxa"/>
            <w:right w:w="108" w:type="dxa"/>
          </w:tblCellMar>
        </w:tblPrEx>
        <w:trPr>
          <w:trHeight w:val="465" w:hRule="atLeast"/>
        </w:trPr>
        <w:tc>
          <w:tcPr>
            <w:tcW w:w="5956"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合计（元）</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　</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　</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　</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　</w:t>
            </w:r>
          </w:p>
        </w:tc>
      </w:tr>
      <w:tr>
        <w:tblPrEx>
          <w:tblCellMar>
            <w:top w:w="0" w:type="dxa"/>
            <w:left w:w="108" w:type="dxa"/>
            <w:bottom w:w="0" w:type="dxa"/>
            <w:right w:w="108" w:type="dxa"/>
          </w:tblCellMar>
        </w:tblPrEx>
        <w:trPr>
          <w:trHeight w:val="1860" w:hRule="atLeast"/>
        </w:trPr>
        <w:tc>
          <w:tcPr>
            <w:tcW w:w="10856"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Ansi="宋体" w:cs="宋体"/>
                <w:color w:val="auto"/>
                <w:sz w:val="24"/>
                <w:szCs w:val="24"/>
              </w:rPr>
            </w:pPr>
            <w:r>
              <w:rPr>
                <w:rFonts w:hint="eastAsia" w:hAnsi="宋体" w:cs="宋体"/>
                <w:color w:val="auto"/>
                <w:sz w:val="24"/>
                <w:szCs w:val="24"/>
              </w:rPr>
              <w:t>注：1、用专业作业机械净化甩干过滤设备作业车进行作业；2、清掏后化粪池内无浮漂见清水；3、污物必须当天清运出校区进行专业处理；4、确保场地干净整洁，不破坏绿化带；5、如遇排污管道沉降造成的淤堵，或者其他情况造成上表无对应单价项目可执行的，由双方协商解决；6、以上数量为暂定数量，结算以实际清掏或疏通的数量对应其相应的单价进行结算；7、以上单价均为含税的包干单价；8、根据甲方需要若要实施本表内容以外的项目，价格由双方商议确定。</w:t>
            </w:r>
          </w:p>
        </w:tc>
      </w:tr>
      <w:tr>
        <w:tblPrEx>
          <w:tblCellMar>
            <w:top w:w="0" w:type="dxa"/>
            <w:left w:w="108" w:type="dxa"/>
            <w:bottom w:w="0" w:type="dxa"/>
            <w:right w:w="108" w:type="dxa"/>
          </w:tblCellMar>
        </w:tblPrEx>
        <w:trPr>
          <w:trHeight w:val="270" w:hRule="atLeast"/>
        </w:trPr>
        <w:tc>
          <w:tcPr>
            <w:tcW w:w="456" w:type="dxa"/>
            <w:tcBorders>
              <w:top w:val="nil"/>
              <w:left w:val="nil"/>
              <w:bottom w:val="nil"/>
              <w:right w:val="nil"/>
            </w:tcBorders>
            <w:shd w:val="clear" w:color="auto" w:fill="auto"/>
            <w:noWrap/>
            <w:vAlign w:val="center"/>
          </w:tcPr>
          <w:p>
            <w:pPr>
              <w:widowControl/>
              <w:jc w:val="left"/>
              <w:rPr>
                <w:rFonts w:hAnsi="宋体" w:cs="宋体"/>
                <w:color w:val="auto"/>
                <w:sz w:val="22"/>
                <w:szCs w:val="22"/>
              </w:rPr>
            </w:pPr>
          </w:p>
        </w:tc>
        <w:tc>
          <w:tcPr>
            <w:tcW w:w="2740" w:type="dxa"/>
            <w:tcBorders>
              <w:top w:val="nil"/>
              <w:left w:val="nil"/>
              <w:bottom w:val="nil"/>
              <w:right w:val="nil"/>
            </w:tcBorders>
            <w:shd w:val="clear" w:color="auto" w:fill="auto"/>
            <w:noWrap/>
            <w:vAlign w:val="center"/>
          </w:tcPr>
          <w:p>
            <w:pPr>
              <w:widowControl/>
              <w:jc w:val="left"/>
              <w:rPr>
                <w:rFonts w:hAnsi="宋体" w:cs="宋体"/>
                <w:color w:val="auto"/>
                <w:sz w:val="22"/>
                <w:szCs w:val="22"/>
              </w:rPr>
            </w:pPr>
          </w:p>
        </w:tc>
        <w:tc>
          <w:tcPr>
            <w:tcW w:w="2080" w:type="dxa"/>
            <w:tcBorders>
              <w:top w:val="nil"/>
              <w:left w:val="nil"/>
              <w:bottom w:val="nil"/>
              <w:right w:val="nil"/>
            </w:tcBorders>
            <w:shd w:val="clear" w:color="auto" w:fill="auto"/>
            <w:noWrap/>
            <w:vAlign w:val="center"/>
          </w:tcPr>
          <w:p>
            <w:pPr>
              <w:widowControl/>
              <w:jc w:val="left"/>
              <w:rPr>
                <w:rFonts w:hAnsi="宋体" w:cs="宋体"/>
                <w:color w:val="auto"/>
                <w:sz w:val="22"/>
                <w:szCs w:val="22"/>
              </w:rPr>
            </w:pPr>
          </w:p>
        </w:tc>
        <w:tc>
          <w:tcPr>
            <w:tcW w:w="680" w:type="dxa"/>
            <w:tcBorders>
              <w:top w:val="nil"/>
              <w:left w:val="nil"/>
              <w:bottom w:val="nil"/>
              <w:right w:val="nil"/>
            </w:tcBorders>
            <w:shd w:val="clear" w:color="auto" w:fill="auto"/>
            <w:noWrap/>
            <w:vAlign w:val="center"/>
          </w:tcPr>
          <w:p>
            <w:pPr>
              <w:widowControl/>
              <w:jc w:val="left"/>
              <w:rPr>
                <w:rFonts w:hAnsi="宋体" w:cs="宋体"/>
                <w:color w:val="auto"/>
                <w:sz w:val="22"/>
                <w:szCs w:val="22"/>
              </w:rPr>
            </w:pPr>
          </w:p>
        </w:tc>
        <w:tc>
          <w:tcPr>
            <w:tcW w:w="680" w:type="dxa"/>
            <w:tcBorders>
              <w:top w:val="nil"/>
              <w:left w:val="nil"/>
              <w:bottom w:val="nil"/>
              <w:right w:val="nil"/>
            </w:tcBorders>
            <w:shd w:val="clear" w:color="auto" w:fill="auto"/>
            <w:noWrap/>
            <w:vAlign w:val="center"/>
          </w:tcPr>
          <w:p>
            <w:pPr>
              <w:widowControl/>
              <w:jc w:val="left"/>
              <w:rPr>
                <w:rFonts w:hAnsi="宋体" w:cs="宋体"/>
                <w:color w:val="auto"/>
                <w:sz w:val="22"/>
                <w:szCs w:val="22"/>
              </w:rPr>
            </w:pPr>
          </w:p>
        </w:tc>
        <w:tc>
          <w:tcPr>
            <w:tcW w:w="1400" w:type="dxa"/>
            <w:tcBorders>
              <w:top w:val="nil"/>
              <w:left w:val="nil"/>
              <w:bottom w:val="nil"/>
              <w:right w:val="nil"/>
            </w:tcBorders>
            <w:shd w:val="clear" w:color="auto" w:fill="auto"/>
            <w:noWrap/>
            <w:vAlign w:val="center"/>
          </w:tcPr>
          <w:p>
            <w:pPr>
              <w:widowControl/>
              <w:jc w:val="left"/>
              <w:rPr>
                <w:rFonts w:hAnsi="宋体" w:cs="宋体"/>
                <w:color w:val="auto"/>
                <w:sz w:val="22"/>
                <w:szCs w:val="22"/>
              </w:rPr>
            </w:pPr>
          </w:p>
        </w:tc>
        <w:tc>
          <w:tcPr>
            <w:tcW w:w="960" w:type="dxa"/>
            <w:tcBorders>
              <w:top w:val="nil"/>
              <w:left w:val="nil"/>
              <w:bottom w:val="nil"/>
              <w:right w:val="nil"/>
            </w:tcBorders>
            <w:shd w:val="clear" w:color="auto" w:fill="auto"/>
            <w:noWrap/>
            <w:vAlign w:val="center"/>
          </w:tcPr>
          <w:p>
            <w:pPr>
              <w:widowControl/>
              <w:jc w:val="left"/>
              <w:rPr>
                <w:rFonts w:hAnsi="宋体" w:cs="宋体"/>
                <w:color w:val="auto"/>
                <w:sz w:val="22"/>
                <w:szCs w:val="22"/>
              </w:rPr>
            </w:pPr>
          </w:p>
        </w:tc>
        <w:tc>
          <w:tcPr>
            <w:tcW w:w="1180" w:type="dxa"/>
            <w:tcBorders>
              <w:top w:val="nil"/>
              <w:left w:val="nil"/>
              <w:bottom w:val="nil"/>
              <w:right w:val="nil"/>
            </w:tcBorders>
            <w:shd w:val="clear" w:color="auto" w:fill="auto"/>
            <w:noWrap/>
            <w:vAlign w:val="center"/>
          </w:tcPr>
          <w:p>
            <w:pPr>
              <w:widowControl/>
              <w:jc w:val="left"/>
              <w:rPr>
                <w:rFonts w:hAnsi="宋体" w:cs="宋体"/>
                <w:color w:val="auto"/>
                <w:sz w:val="22"/>
                <w:szCs w:val="22"/>
              </w:rPr>
            </w:pPr>
          </w:p>
        </w:tc>
        <w:tc>
          <w:tcPr>
            <w:tcW w:w="680" w:type="dxa"/>
            <w:tcBorders>
              <w:top w:val="nil"/>
              <w:left w:val="nil"/>
              <w:bottom w:val="nil"/>
              <w:right w:val="nil"/>
            </w:tcBorders>
            <w:shd w:val="clear" w:color="auto" w:fill="auto"/>
            <w:noWrap/>
            <w:vAlign w:val="center"/>
          </w:tcPr>
          <w:p>
            <w:pPr>
              <w:widowControl/>
              <w:jc w:val="left"/>
              <w:rPr>
                <w:rFonts w:hAnsi="宋体" w:cs="宋体"/>
                <w:color w:val="auto"/>
                <w:sz w:val="22"/>
                <w:szCs w:val="22"/>
              </w:rPr>
            </w:pPr>
          </w:p>
        </w:tc>
      </w:tr>
      <w:tr>
        <w:tblPrEx>
          <w:tblCellMar>
            <w:top w:w="0" w:type="dxa"/>
            <w:left w:w="108" w:type="dxa"/>
            <w:bottom w:w="0" w:type="dxa"/>
            <w:right w:w="108" w:type="dxa"/>
          </w:tblCellMar>
        </w:tblPrEx>
        <w:trPr>
          <w:trHeight w:val="270" w:hRule="atLeast"/>
        </w:trPr>
        <w:tc>
          <w:tcPr>
            <w:tcW w:w="456" w:type="dxa"/>
            <w:tcBorders>
              <w:top w:val="nil"/>
              <w:left w:val="nil"/>
              <w:bottom w:val="nil"/>
              <w:right w:val="nil"/>
            </w:tcBorders>
            <w:shd w:val="clear" w:color="auto" w:fill="auto"/>
            <w:noWrap/>
            <w:vAlign w:val="center"/>
          </w:tcPr>
          <w:p>
            <w:pPr>
              <w:widowControl/>
              <w:jc w:val="left"/>
              <w:rPr>
                <w:rFonts w:hAnsi="宋体" w:cs="宋体"/>
                <w:color w:val="auto"/>
                <w:sz w:val="22"/>
                <w:szCs w:val="22"/>
              </w:rPr>
            </w:pPr>
          </w:p>
        </w:tc>
        <w:tc>
          <w:tcPr>
            <w:tcW w:w="2740" w:type="dxa"/>
            <w:tcBorders>
              <w:top w:val="nil"/>
              <w:left w:val="nil"/>
              <w:bottom w:val="nil"/>
              <w:right w:val="nil"/>
            </w:tcBorders>
            <w:shd w:val="clear" w:color="auto" w:fill="auto"/>
            <w:noWrap/>
            <w:vAlign w:val="center"/>
          </w:tcPr>
          <w:p>
            <w:pPr>
              <w:widowControl/>
              <w:jc w:val="left"/>
              <w:rPr>
                <w:rFonts w:hAnsi="宋体" w:cs="宋体"/>
                <w:color w:val="auto"/>
                <w:sz w:val="22"/>
                <w:szCs w:val="22"/>
              </w:rPr>
            </w:pPr>
          </w:p>
        </w:tc>
        <w:tc>
          <w:tcPr>
            <w:tcW w:w="2080" w:type="dxa"/>
            <w:tcBorders>
              <w:top w:val="nil"/>
              <w:left w:val="nil"/>
              <w:bottom w:val="nil"/>
              <w:right w:val="nil"/>
            </w:tcBorders>
            <w:shd w:val="clear" w:color="auto" w:fill="auto"/>
            <w:noWrap/>
            <w:vAlign w:val="center"/>
          </w:tcPr>
          <w:p>
            <w:pPr>
              <w:widowControl/>
              <w:jc w:val="left"/>
              <w:rPr>
                <w:rFonts w:hAnsi="宋体" w:cs="宋体"/>
                <w:color w:val="auto"/>
                <w:sz w:val="22"/>
                <w:szCs w:val="22"/>
              </w:rPr>
            </w:pPr>
          </w:p>
        </w:tc>
        <w:tc>
          <w:tcPr>
            <w:tcW w:w="680" w:type="dxa"/>
            <w:tcBorders>
              <w:top w:val="nil"/>
              <w:left w:val="nil"/>
              <w:bottom w:val="nil"/>
              <w:right w:val="nil"/>
            </w:tcBorders>
            <w:shd w:val="clear" w:color="auto" w:fill="auto"/>
            <w:noWrap/>
            <w:vAlign w:val="center"/>
          </w:tcPr>
          <w:p>
            <w:pPr>
              <w:widowControl/>
              <w:jc w:val="left"/>
              <w:rPr>
                <w:rFonts w:hAnsi="宋体" w:cs="宋体"/>
                <w:color w:val="auto"/>
                <w:sz w:val="22"/>
                <w:szCs w:val="22"/>
              </w:rPr>
            </w:pPr>
          </w:p>
        </w:tc>
        <w:tc>
          <w:tcPr>
            <w:tcW w:w="680" w:type="dxa"/>
            <w:tcBorders>
              <w:top w:val="nil"/>
              <w:left w:val="nil"/>
              <w:bottom w:val="nil"/>
              <w:right w:val="nil"/>
            </w:tcBorders>
            <w:shd w:val="clear" w:color="auto" w:fill="auto"/>
            <w:noWrap/>
            <w:vAlign w:val="center"/>
          </w:tcPr>
          <w:p>
            <w:pPr>
              <w:widowControl/>
              <w:jc w:val="left"/>
              <w:rPr>
                <w:rFonts w:hAnsi="宋体" w:cs="宋体"/>
                <w:color w:val="auto"/>
                <w:sz w:val="22"/>
                <w:szCs w:val="22"/>
              </w:rPr>
            </w:pPr>
          </w:p>
        </w:tc>
        <w:tc>
          <w:tcPr>
            <w:tcW w:w="1400" w:type="dxa"/>
            <w:tcBorders>
              <w:top w:val="nil"/>
              <w:left w:val="nil"/>
              <w:bottom w:val="nil"/>
              <w:right w:val="nil"/>
            </w:tcBorders>
            <w:shd w:val="clear" w:color="auto" w:fill="auto"/>
            <w:noWrap/>
            <w:vAlign w:val="center"/>
          </w:tcPr>
          <w:p>
            <w:pPr>
              <w:widowControl/>
              <w:jc w:val="left"/>
              <w:rPr>
                <w:rFonts w:hAnsi="宋体" w:cs="宋体"/>
                <w:color w:val="auto"/>
                <w:sz w:val="22"/>
                <w:szCs w:val="22"/>
              </w:rPr>
            </w:pPr>
          </w:p>
        </w:tc>
        <w:tc>
          <w:tcPr>
            <w:tcW w:w="960" w:type="dxa"/>
            <w:tcBorders>
              <w:top w:val="nil"/>
              <w:left w:val="nil"/>
              <w:bottom w:val="nil"/>
              <w:right w:val="nil"/>
            </w:tcBorders>
            <w:shd w:val="clear" w:color="auto" w:fill="auto"/>
            <w:noWrap/>
            <w:vAlign w:val="center"/>
          </w:tcPr>
          <w:p>
            <w:pPr>
              <w:widowControl/>
              <w:jc w:val="left"/>
              <w:rPr>
                <w:rFonts w:hAnsi="宋体" w:cs="宋体"/>
                <w:color w:val="auto"/>
                <w:sz w:val="22"/>
                <w:szCs w:val="22"/>
              </w:rPr>
            </w:pPr>
          </w:p>
        </w:tc>
        <w:tc>
          <w:tcPr>
            <w:tcW w:w="1180" w:type="dxa"/>
            <w:tcBorders>
              <w:top w:val="nil"/>
              <w:left w:val="nil"/>
              <w:bottom w:val="nil"/>
              <w:right w:val="nil"/>
            </w:tcBorders>
            <w:shd w:val="clear" w:color="auto" w:fill="auto"/>
            <w:noWrap/>
            <w:vAlign w:val="center"/>
          </w:tcPr>
          <w:p>
            <w:pPr>
              <w:widowControl/>
              <w:jc w:val="left"/>
              <w:rPr>
                <w:rFonts w:hAnsi="宋体" w:cs="宋体"/>
                <w:color w:val="auto"/>
                <w:sz w:val="22"/>
                <w:szCs w:val="22"/>
              </w:rPr>
            </w:pPr>
          </w:p>
        </w:tc>
        <w:tc>
          <w:tcPr>
            <w:tcW w:w="680" w:type="dxa"/>
            <w:tcBorders>
              <w:top w:val="nil"/>
              <w:left w:val="nil"/>
              <w:bottom w:val="nil"/>
              <w:right w:val="nil"/>
            </w:tcBorders>
            <w:shd w:val="clear" w:color="auto" w:fill="auto"/>
            <w:noWrap/>
            <w:vAlign w:val="center"/>
          </w:tcPr>
          <w:p>
            <w:pPr>
              <w:widowControl/>
              <w:jc w:val="left"/>
              <w:rPr>
                <w:rFonts w:hAnsi="宋体" w:cs="宋体"/>
                <w:color w:val="auto"/>
                <w:sz w:val="22"/>
                <w:szCs w:val="22"/>
              </w:rPr>
            </w:pPr>
          </w:p>
        </w:tc>
      </w:tr>
      <w:tr>
        <w:tblPrEx>
          <w:tblCellMar>
            <w:top w:w="0" w:type="dxa"/>
            <w:left w:w="108" w:type="dxa"/>
            <w:bottom w:w="0" w:type="dxa"/>
            <w:right w:w="108" w:type="dxa"/>
          </w:tblCellMar>
        </w:tblPrEx>
        <w:trPr>
          <w:trHeight w:val="270" w:hRule="atLeast"/>
        </w:trPr>
        <w:tc>
          <w:tcPr>
            <w:tcW w:w="456" w:type="dxa"/>
            <w:tcBorders>
              <w:top w:val="nil"/>
              <w:left w:val="nil"/>
              <w:bottom w:val="nil"/>
              <w:right w:val="nil"/>
            </w:tcBorders>
            <w:shd w:val="clear" w:color="auto" w:fill="auto"/>
            <w:noWrap/>
            <w:vAlign w:val="center"/>
          </w:tcPr>
          <w:p>
            <w:pPr>
              <w:widowControl/>
              <w:jc w:val="left"/>
              <w:rPr>
                <w:rFonts w:hAnsi="宋体" w:cs="宋体"/>
                <w:color w:val="auto"/>
                <w:sz w:val="22"/>
                <w:szCs w:val="22"/>
              </w:rPr>
            </w:pPr>
          </w:p>
        </w:tc>
        <w:tc>
          <w:tcPr>
            <w:tcW w:w="2740" w:type="dxa"/>
            <w:tcBorders>
              <w:top w:val="nil"/>
              <w:left w:val="nil"/>
              <w:bottom w:val="nil"/>
              <w:right w:val="nil"/>
            </w:tcBorders>
            <w:shd w:val="clear" w:color="auto" w:fill="auto"/>
            <w:noWrap/>
            <w:vAlign w:val="center"/>
          </w:tcPr>
          <w:p>
            <w:pPr>
              <w:widowControl/>
              <w:jc w:val="left"/>
              <w:rPr>
                <w:rFonts w:hAnsi="宋体" w:cs="宋体"/>
                <w:color w:val="auto"/>
                <w:sz w:val="22"/>
                <w:szCs w:val="22"/>
              </w:rPr>
            </w:pPr>
          </w:p>
        </w:tc>
        <w:tc>
          <w:tcPr>
            <w:tcW w:w="2080" w:type="dxa"/>
            <w:tcBorders>
              <w:top w:val="nil"/>
              <w:left w:val="nil"/>
              <w:bottom w:val="nil"/>
              <w:right w:val="nil"/>
            </w:tcBorders>
            <w:shd w:val="clear" w:color="auto" w:fill="auto"/>
            <w:noWrap/>
            <w:vAlign w:val="center"/>
          </w:tcPr>
          <w:p>
            <w:pPr>
              <w:widowControl/>
              <w:jc w:val="left"/>
              <w:rPr>
                <w:rFonts w:hAnsi="宋体" w:cs="宋体"/>
                <w:color w:val="auto"/>
                <w:sz w:val="22"/>
                <w:szCs w:val="22"/>
              </w:rPr>
            </w:pPr>
          </w:p>
        </w:tc>
        <w:tc>
          <w:tcPr>
            <w:tcW w:w="680" w:type="dxa"/>
            <w:tcBorders>
              <w:top w:val="nil"/>
              <w:left w:val="nil"/>
              <w:bottom w:val="nil"/>
              <w:right w:val="nil"/>
            </w:tcBorders>
            <w:shd w:val="clear" w:color="auto" w:fill="auto"/>
            <w:noWrap/>
            <w:vAlign w:val="center"/>
          </w:tcPr>
          <w:p>
            <w:pPr>
              <w:widowControl/>
              <w:jc w:val="left"/>
              <w:rPr>
                <w:rFonts w:hAnsi="宋体" w:cs="宋体"/>
                <w:color w:val="auto"/>
                <w:sz w:val="22"/>
                <w:szCs w:val="22"/>
              </w:rPr>
            </w:pPr>
          </w:p>
        </w:tc>
        <w:tc>
          <w:tcPr>
            <w:tcW w:w="680" w:type="dxa"/>
            <w:tcBorders>
              <w:top w:val="nil"/>
              <w:left w:val="nil"/>
              <w:bottom w:val="nil"/>
              <w:right w:val="nil"/>
            </w:tcBorders>
            <w:shd w:val="clear" w:color="auto" w:fill="auto"/>
            <w:noWrap/>
            <w:vAlign w:val="center"/>
          </w:tcPr>
          <w:p>
            <w:pPr>
              <w:widowControl/>
              <w:jc w:val="left"/>
              <w:rPr>
                <w:rFonts w:hAnsi="宋体" w:cs="宋体"/>
                <w:color w:val="auto"/>
                <w:sz w:val="22"/>
                <w:szCs w:val="22"/>
              </w:rPr>
            </w:pPr>
          </w:p>
        </w:tc>
        <w:tc>
          <w:tcPr>
            <w:tcW w:w="1400" w:type="dxa"/>
            <w:tcBorders>
              <w:top w:val="nil"/>
              <w:left w:val="nil"/>
              <w:bottom w:val="nil"/>
              <w:right w:val="nil"/>
            </w:tcBorders>
            <w:shd w:val="clear" w:color="auto" w:fill="auto"/>
            <w:noWrap/>
            <w:vAlign w:val="center"/>
          </w:tcPr>
          <w:p>
            <w:pPr>
              <w:widowControl/>
              <w:jc w:val="left"/>
              <w:rPr>
                <w:rFonts w:hAnsi="宋体" w:cs="宋体"/>
                <w:color w:val="auto"/>
                <w:sz w:val="22"/>
                <w:szCs w:val="22"/>
              </w:rPr>
            </w:pPr>
          </w:p>
        </w:tc>
        <w:tc>
          <w:tcPr>
            <w:tcW w:w="960" w:type="dxa"/>
            <w:tcBorders>
              <w:top w:val="nil"/>
              <w:left w:val="nil"/>
              <w:bottom w:val="nil"/>
              <w:right w:val="nil"/>
            </w:tcBorders>
            <w:shd w:val="clear" w:color="auto" w:fill="auto"/>
            <w:noWrap/>
            <w:vAlign w:val="center"/>
          </w:tcPr>
          <w:p>
            <w:pPr>
              <w:widowControl/>
              <w:jc w:val="left"/>
              <w:rPr>
                <w:rFonts w:hAnsi="宋体" w:cs="宋体"/>
                <w:color w:val="auto"/>
                <w:sz w:val="22"/>
                <w:szCs w:val="22"/>
              </w:rPr>
            </w:pPr>
          </w:p>
        </w:tc>
        <w:tc>
          <w:tcPr>
            <w:tcW w:w="1180" w:type="dxa"/>
            <w:tcBorders>
              <w:top w:val="nil"/>
              <w:left w:val="nil"/>
              <w:bottom w:val="nil"/>
              <w:right w:val="nil"/>
            </w:tcBorders>
            <w:shd w:val="clear" w:color="auto" w:fill="auto"/>
            <w:noWrap/>
            <w:vAlign w:val="center"/>
          </w:tcPr>
          <w:p>
            <w:pPr>
              <w:widowControl/>
              <w:jc w:val="left"/>
              <w:rPr>
                <w:rFonts w:hAnsi="宋体" w:cs="宋体"/>
                <w:color w:val="auto"/>
                <w:sz w:val="22"/>
                <w:szCs w:val="22"/>
              </w:rPr>
            </w:pPr>
          </w:p>
        </w:tc>
        <w:tc>
          <w:tcPr>
            <w:tcW w:w="680" w:type="dxa"/>
            <w:tcBorders>
              <w:top w:val="nil"/>
              <w:left w:val="nil"/>
              <w:bottom w:val="nil"/>
              <w:right w:val="nil"/>
            </w:tcBorders>
            <w:shd w:val="clear" w:color="auto" w:fill="auto"/>
            <w:noWrap/>
            <w:vAlign w:val="center"/>
          </w:tcPr>
          <w:p>
            <w:pPr>
              <w:widowControl/>
              <w:jc w:val="left"/>
              <w:rPr>
                <w:rFonts w:hAnsi="宋体" w:cs="宋体"/>
                <w:color w:val="auto"/>
                <w:sz w:val="22"/>
                <w:szCs w:val="22"/>
              </w:rPr>
            </w:pPr>
          </w:p>
        </w:tc>
      </w:tr>
      <w:tr>
        <w:tblPrEx>
          <w:tblCellMar>
            <w:top w:w="0" w:type="dxa"/>
            <w:left w:w="108" w:type="dxa"/>
            <w:bottom w:w="0" w:type="dxa"/>
            <w:right w:w="108" w:type="dxa"/>
          </w:tblCellMar>
        </w:tblPrEx>
        <w:trPr>
          <w:trHeight w:val="480" w:hRule="atLeast"/>
        </w:trPr>
        <w:tc>
          <w:tcPr>
            <w:tcW w:w="456" w:type="dxa"/>
            <w:tcBorders>
              <w:top w:val="nil"/>
              <w:left w:val="nil"/>
              <w:bottom w:val="nil"/>
              <w:right w:val="nil"/>
            </w:tcBorders>
            <w:shd w:val="clear" w:color="auto" w:fill="auto"/>
            <w:noWrap/>
            <w:vAlign w:val="center"/>
          </w:tcPr>
          <w:p>
            <w:pPr>
              <w:widowControl/>
              <w:jc w:val="left"/>
              <w:rPr>
                <w:rFonts w:hAnsi="宋体" w:cs="宋体"/>
                <w:color w:val="auto"/>
                <w:sz w:val="22"/>
                <w:szCs w:val="22"/>
              </w:rPr>
            </w:pPr>
          </w:p>
        </w:tc>
        <w:tc>
          <w:tcPr>
            <w:tcW w:w="2740" w:type="dxa"/>
            <w:tcBorders>
              <w:top w:val="nil"/>
              <w:left w:val="nil"/>
              <w:bottom w:val="nil"/>
              <w:right w:val="nil"/>
            </w:tcBorders>
            <w:shd w:val="clear" w:color="auto" w:fill="auto"/>
            <w:noWrap/>
            <w:vAlign w:val="center"/>
          </w:tcPr>
          <w:p>
            <w:pPr>
              <w:widowControl/>
              <w:jc w:val="left"/>
              <w:rPr>
                <w:rFonts w:hAnsi="宋体" w:cs="宋体"/>
                <w:color w:val="auto"/>
                <w:sz w:val="22"/>
                <w:szCs w:val="22"/>
              </w:rPr>
            </w:pPr>
          </w:p>
        </w:tc>
        <w:tc>
          <w:tcPr>
            <w:tcW w:w="7660" w:type="dxa"/>
            <w:gridSpan w:val="7"/>
            <w:tcBorders>
              <w:top w:val="nil"/>
              <w:left w:val="nil"/>
              <w:bottom w:val="nil"/>
              <w:right w:val="nil"/>
            </w:tcBorders>
            <w:shd w:val="clear" w:color="auto" w:fill="auto"/>
            <w:noWrap/>
            <w:vAlign w:val="center"/>
          </w:tcPr>
          <w:p>
            <w:pPr>
              <w:widowControl/>
              <w:jc w:val="center"/>
              <w:rPr>
                <w:rFonts w:hAnsi="宋体" w:cs="宋体"/>
                <w:color w:val="auto"/>
                <w:sz w:val="24"/>
                <w:szCs w:val="24"/>
              </w:rPr>
            </w:pPr>
            <w:r>
              <w:rPr>
                <w:rFonts w:hint="eastAsia" w:hAnsi="宋体" w:cs="宋体"/>
                <w:color w:val="auto"/>
                <w:sz w:val="24"/>
                <w:szCs w:val="24"/>
              </w:rPr>
              <w:t>报价单位：</w:t>
            </w:r>
            <w:r>
              <w:rPr>
                <w:rFonts w:hint="eastAsia" w:hAnsi="宋体" w:cs="宋体"/>
                <w:color w:val="auto"/>
                <w:sz w:val="24"/>
                <w:szCs w:val="24"/>
                <w:u w:val="single"/>
              </w:rPr>
              <w:t xml:space="preserve">                 </w:t>
            </w:r>
            <w:r>
              <w:rPr>
                <w:rFonts w:hint="eastAsia" w:hAnsi="宋体" w:cs="宋体"/>
                <w:color w:val="auto"/>
                <w:sz w:val="24"/>
                <w:szCs w:val="24"/>
              </w:rPr>
              <w:t>（全称并加盖单位章）</w:t>
            </w:r>
          </w:p>
        </w:tc>
      </w:tr>
      <w:tr>
        <w:tblPrEx>
          <w:tblCellMar>
            <w:top w:w="0" w:type="dxa"/>
            <w:left w:w="108" w:type="dxa"/>
            <w:bottom w:w="0" w:type="dxa"/>
            <w:right w:w="108" w:type="dxa"/>
          </w:tblCellMar>
        </w:tblPrEx>
        <w:trPr>
          <w:trHeight w:val="480" w:hRule="atLeast"/>
        </w:trPr>
        <w:tc>
          <w:tcPr>
            <w:tcW w:w="456" w:type="dxa"/>
            <w:tcBorders>
              <w:top w:val="nil"/>
              <w:left w:val="nil"/>
              <w:bottom w:val="nil"/>
              <w:right w:val="nil"/>
            </w:tcBorders>
            <w:shd w:val="clear" w:color="auto" w:fill="auto"/>
            <w:noWrap/>
            <w:vAlign w:val="center"/>
          </w:tcPr>
          <w:p>
            <w:pPr>
              <w:widowControl/>
              <w:jc w:val="left"/>
              <w:rPr>
                <w:rFonts w:hAnsi="宋体" w:cs="宋体"/>
                <w:color w:val="auto"/>
                <w:sz w:val="22"/>
                <w:szCs w:val="22"/>
              </w:rPr>
            </w:pPr>
          </w:p>
        </w:tc>
        <w:tc>
          <w:tcPr>
            <w:tcW w:w="2740" w:type="dxa"/>
            <w:tcBorders>
              <w:top w:val="nil"/>
              <w:left w:val="nil"/>
              <w:bottom w:val="nil"/>
              <w:right w:val="nil"/>
            </w:tcBorders>
            <w:shd w:val="clear" w:color="auto" w:fill="auto"/>
            <w:noWrap/>
            <w:vAlign w:val="center"/>
          </w:tcPr>
          <w:p>
            <w:pPr>
              <w:widowControl/>
              <w:jc w:val="left"/>
              <w:rPr>
                <w:rFonts w:hAnsi="宋体" w:cs="宋体"/>
                <w:color w:val="auto"/>
                <w:sz w:val="22"/>
                <w:szCs w:val="22"/>
              </w:rPr>
            </w:pPr>
          </w:p>
        </w:tc>
        <w:tc>
          <w:tcPr>
            <w:tcW w:w="2760" w:type="dxa"/>
            <w:gridSpan w:val="2"/>
            <w:tcBorders>
              <w:top w:val="nil"/>
              <w:left w:val="nil"/>
              <w:bottom w:val="nil"/>
              <w:right w:val="nil"/>
            </w:tcBorders>
            <w:shd w:val="clear" w:color="auto" w:fill="auto"/>
            <w:noWrap/>
            <w:vAlign w:val="center"/>
          </w:tcPr>
          <w:p>
            <w:pPr>
              <w:widowControl/>
              <w:jc w:val="center"/>
              <w:rPr>
                <w:rFonts w:hAnsi="宋体" w:cs="宋体"/>
                <w:color w:val="auto"/>
                <w:sz w:val="24"/>
                <w:szCs w:val="24"/>
                <w:u w:val="single"/>
              </w:rPr>
            </w:pPr>
            <w:r>
              <w:rPr>
                <w:rFonts w:hint="eastAsia" w:hAnsi="宋体" w:cs="宋体"/>
                <w:color w:val="auto"/>
                <w:sz w:val="24"/>
                <w:szCs w:val="24"/>
              </w:rPr>
              <w:t>时间：</w:t>
            </w:r>
            <w:r>
              <w:rPr>
                <w:rFonts w:hint="eastAsia" w:hAnsi="宋体" w:cs="宋体"/>
                <w:color w:val="auto"/>
                <w:sz w:val="24"/>
                <w:szCs w:val="24"/>
                <w:u w:val="single"/>
              </w:rPr>
              <w:t xml:space="preserve">                     </w:t>
            </w:r>
          </w:p>
        </w:tc>
        <w:tc>
          <w:tcPr>
            <w:tcW w:w="680" w:type="dxa"/>
            <w:tcBorders>
              <w:top w:val="nil"/>
              <w:left w:val="nil"/>
              <w:bottom w:val="nil"/>
              <w:right w:val="nil"/>
            </w:tcBorders>
            <w:shd w:val="clear" w:color="auto" w:fill="auto"/>
            <w:noWrap/>
            <w:vAlign w:val="center"/>
          </w:tcPr>
          <w:p>
            <w:pPr>
              <w:widowControl/>
              <w:jc w:val="center"/>
              <w:rPr>
                <w:rFonts w:hAnsi="宋体" w:cs="宋体"/>
                <w:color w:val="auto"/>
                <w:sz w:val="24"/>
                <w:szCs w:val="24"/>
              </w:rPr>
            </w:pPr>
          </w:p>
        </w:tc>
        <w:tc>
          <w:tcPr>
            <w:tcW w:w="1400" w:type="dxa"/>
            <w:tcBorders>
              <w:top w:val="nil"/>
              <w:left w:val="nil"/>
              <w:bottom w:val="nil"/>
              <w:right w:val="nil"/>
            </w:tcBorders>
            <w:shd w:val="clear" w:color="auto" w:fill="auto"/>
            <w:noWrap/>
            <w:vAlign w:val="center"/>
          </w:tcPr>
          <w:p>
            <w:pPr>
              <w:widowControl/>
              <w:jc w:val="left"/>
              <w:rPr>
                <w:rFonts w:hAnsi="宋体" w:cs="宋体"/>
                <w:color w:val="auto"/>
                <w:sz w:val="24"/>
                <w:szCs w:val="24"/>
              </w:rPr>
            </w:pPr>
          </w:p>
        </w:tc>
        <w:tc>
          <w:tcPr>
            <w:tcW w:w="960" w:type="dxa"/>
            <w:tcBorders>
              <w:top w:val="nil"/>
              <w:left w:val="nil"/>
              <w:bottom w:val="nil"/>
              <w:right w:val="nil"/>
            </w:tcBorders>
            <w:shd w:val="clear" w:color="auto" w:fill="auto"/>
            <w:noWrap/>
            <w:vAlign w:val="center"/>
          </w:tcPr>
          <w:p>
            <w:pPr>
              <w:widowControl/>
              <w:jc w:val="left"/>
              <w:rPr>
                <w:rFonts w:hAnsi="宋体" w:cs="宋体"/>
                <w:color w:val="auto"/>
                <w:sz w:val="24"/>
                <w:szCs w:val="24"/>
              </w:rPr>
            </w:pPr>
          </w:p>
        </w:tc>
        <w:tc>
          <w:tcPr>
            <w:tcW w:w="1180" w:type="dxa"/>
            <w:tcBorders>
              <w:top w:val="nil"/>
              <w:left w:val="nil"/>
              <w:bottom w:val="nil"/>
              <w:right w:val="nil"/>
            </w:tcBorders>
            <w:shd w:val="clear" w:color="auto" w:fill="auto"/>
            <w:noWrap/>
            <w:vAlign w:val="center"/>
          </w:tcPr>
          <w:p>
            <w:pPr>
              <w:widowControl/>
              <w:jc w:val="left"/>
              <w:rPr>
                <w:rFonts w:hAnsi="宋体" w:cs="宋体"/>
                <w:color w:val="auto"/>
                <w:sz w:val="24"/>
                <w:szCs w:val="24"/>
              </w:rPr>
            </w:pPr>
          </w:p>
        </w:tc>
        <w:tc>
          <w:tcPr>
            <w:tcW w:w="680" w:type="dxa"/>
            <w:tcBorders>
              <w:top w:val="nil"/>
              <w:left w:val="nil"/>
              <w:bottom w:val="nil"/>
              <w:right w:val="nil"/>
            </w:tcBorders>
            <w:shd w:val="clear" w:color="auto" w:fill="auto"/>
            <w:noWrap/>
            <w:vAlign w:val="center"/>
          </w:tcPr>
          <w:p>
            <w:pPr>
              <w:widowControl/>
              <w:jc w:val="left"/>
              <w:rPr>
                <w:rFonts w:hAnsi="宋体" w:cs="宋体"/>
                <w:color w:val="auto"/>
                <w:sz w:val="24"/>
                <w:szCs w:val="24"/>
              </w:rPr>
            </w:pPr>
          </w:p>
        </w:tc>
      </w:tr>
    </w:tbl>
    <w:p>
      <w:pPr>
        <w:pStyle w:val="2"/>
        <w:rPr>
          <w:color w:val="auto"/>
        </w:rPr>
      </w:pPr>
    </w:p>
    <w:p>
      <w:pPr>
        <w:widowControl/>
        <w:spacing w:line="360" w:lineRule="auto"/>
        <w:jc w:val="left"/>
        <w:rPr>
          <w:rFonts w:hAnsi="宋体" w:cs="宋体"/>
          <w:color w:val="auto"/>
          <w:sz w:val="28"/>
          <w:szCs w:val="28"/>
        </w:rPr>
      </w:pPr>
      <w:r>
        <w:rPr>
          <w:rFonts w:hint="eastAsia" w:hAnsi="宋体" w:cs="宋体"/>
          <w:b/>
          <w:bCs/>
          <w:color w:val="auto"/>
          <w:sz w:val="28"/>
          <w:szCs w:val="28"/>
        </w:rPr>
        <w:t>二、商务</w:t>
      </w:r>
      <w:r>
        <w:rPr>
          <w:rFonts w:hAnsi="宋体" w:cs="宋体"/>
          <w:b/>
          <w:bCs/>
          <w:color w:val="auto"/>
          <w:sz w:val="28"/>
          <w:szCs w:val="28"/>
        </w:rPr>
        <w:t>要求：</w:t>
      </w:r>
      <w:r>
        <w:rPr>
          <w:rFonts w:hAnsi="宋体" w:cs="宋体"/>
          <w:color w:val="auto"/>
          <w:sz w:val="28"/>
          <w:szCs w:val="28"/>
        </w:rPr>
        <w:br w:type="textWrapping"/>
      </w:r>
      <w:r>
        <w:rPr>
          <w:rFonts w:hAnsi="宋体" w:cs="宋体"/>
          <w:color w:val="auto"/>
          <w:sz w:val="28"/>
          <w:szCs w:val="28"/>
        </w:rPr>
        <w:t>  根据本项目实际，本项目的具体要求包括以下内容：</w:t>
      </w:r>
    </w:p>
    <w:p>
      <w:pPr>
        <w:widowControl/>
        <w:spacing w:line="360" w:lineRule="auto"/>
        <w:jc w:val="left"/>
        <w:rPr>
          <w:rFonts w:hAnsi="宋体" w:cs="宋体"/>
          <w:color w:val="auto"/>
          <w:sz w:val="28"/>
          <w:szCs w:val="28"/>
        </w:rPr>
      </w:pPr>
      <w:r>
        <w:rPr>
          <w:rFonts w:hint="eastAsia" w:hAnsi="宋体" w:cs="宋体"/>
          <w:color w:val="auto"/>
          <w:sz w:val="28"/>
          <w:szCs w:val="28"/>
        </w:rPr>
        <w:t>（一）报价方式：对相应的项目填入单价，该单价不得高于单价最高限价，否则无效，然后汇总总价。</w:t>
      </w:r>
      <w:r>
        <w:rPr>
          <w:rFonts w:hAnsi="宋体" w:cs="宋体"/>
          <w:color w:val="auto"/>
          <w:sz w:val="28"/>
          <w:szCs w:val="28"/>
        </w:rPr>
        <w:br w:type="textWrapping"/>
      </w:r>
      <w:r>
        <w:rPr>
          <w:rFonts w:hint="eastAsia" w:hAnsi="宋体" w:cs="宋体"/>
          <w:color w:val="auto"/>
          <w:sz w:val="28"/>
          <w:szCs w:val="28"/>
        </w:rPr>
        <w:t>（二）服务期限</w:t>
      </w:r>
      <w:r>
        <w:rPr>
          <w:rFonts w:hAnsi="宋体" w:cs="宋体"/>
          <w:color w:val="auto"/>
          <w:sz w:val="28"/>
          <w:szCs w:val="28"/>
        </w:rPr>
        <w:t>：</w:t>
      </w:r>
      <w:r>
        <w:rPr>
          <w:rFonts w:hint="eastAsia" w:hAnsi="宋体" w:cs="宋体"/>
          <w:color w:val="auto"/>
          <w:sz w:val="28"/>
          <w:szCs w:val="28"/>
        </w:rPr>
        <w:t>签订合同后一年内。</w:t>
      </w:r>
    </w:p>
    <w:p>
      <w:pPr>
        <w:widowControl/>
        <w:spacing w:line="360" w:lineRule="auto"/>
        <w:jc w:val="left"/>
        <w:rPr>
          <w:rFonts w:hAnsi="宋体" w:cs="宋体"/>
          <w:color w:val="auto"/>
          <w:sz w:val="28"/>
          <w:szCs w:val="28"/>
        </w:rPr>
      </w:pPr>
      <w:r>
        <w:rPr>
          <w:rFonts w:hint="eastAsia" w:hAnsi="宋体" w:cs="宋体"/>
          <w:color w:val="auto"/>
          <w:sz w:val="28"/>
          <w:szCs w:val="28"/>
        </w:rPr>
        <w:t>（三）服务</w:t>
      </w:r>
      <w:r>
        <w:rPr>
          <w:rFonts w:hAnsi="宋体" w:cs="宋体"/>
          <w:color w:val="auto"/>
          <w:sz w:val="28"/>
          <w:szCs w:val="28"/>
        </w:rPr>
        <w:t>地点：乐山师范学院后勤保障服务部指定地点。</w:t>
      </w:r>
      <w:r>
        <w:rPr>
          <w:rFonts w:hAnsi="宋体" w:cs="宋体"/>
          <w:color w:val="auto"/>
          <w:sz w:val="28"/>
          <w:szCs w:val="28"/>
        </w:rPr>
        <w:br w:type="textWrapping"/>
      </w:r>
      <w:r>
        <w:rPr>
          <w:rFonts w:hint="eastAsia" w:hAnsi="宋体" w:cs="宋体"/>
          <w:color w:val="auto"/>
          <w:sz w:val="28"/>
          <w:szCs w:val="28"/>
        </w:rPr>
        <w:t>（四）结算方式</w:t>
      </w:r>
      <w:r>
        <w:rPr>
          <w:rFonts w:hAnsi="宋体" w:cs="宋体"/>
          <w:color w:val="auto"/>
          <w:sz w:val="28"/>
          <w:szCs w:val="28"/>
        </w:rPr>
        <w:t>：</w:t>
      </w:r>
      <w:r>
        <w:rPr>
          <w:rFonts w:hint="eastAsia" w:hAnsi="宋体" w:cs="宋体"/>
          <w:color w:val="auto"/>
          <w:sz w:val="28"/>
          <w:szCs w:val="28"/>
        </w:rPr>
        <w:t>单价承包，结算以实际清掏或疏通的数量对应其相应的单价进行结算。</w:t>
      </w:r>
    </w:p>
    <w:p>
      <w:pPr>
        <w:widowControl/>
        <w:spacing w:line="360" w:lineRule="auto"/>
        <w:jc w:val="left"/>
        <w:rPr>
          <w:color w:val="auto"/>
          <w:sz w:val="28"/>
          <w:szCs w:val="28"/>
        </w:rPr>
      </w:pPr>
      <w:r>
        <w:rPr>
          <w:rFonts w:hint="eastAsia" w:hAnsi="宋体" w:cs="宋体"/>
          <w:color w:val="auto"/>
          <w:sz w:val="28"/>
          <w:szCs w:val="28"/>
        </w:rPr>
        <w:t>（五）付款方式：</w:t>
      </w:r>
      <w:r>
        <w:rPr>
          <w:rFonts w:hint="eastAsia"/>
          <w:color w:val="auto"/>
          <w:sz w:val="28"/>
          <w:szCs w:val="28"/>
        </w:rPr>
        <w:t>乙方清掏或疏通完毕，经甲方验收合格后，乙方开具正规有效的发票，每季度结款一次，甲方以转帐方式支付乙方费用。</w:t>
      </w:r>
      <w:bookmarkStart w:id="27" w:name="_Toc3286"/>
      <w:bookmarkStart w:id="28" w:name="_Toc16674"/>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tabs>
          <w:tab w:val="left" w:pos="7665"/>
        </w:tabs>
        <w:spacing w:before="260" w:after="260" w:line="600" w:lineRule="auto"/>
        <w:jc w:val="center"/>
        <w:outlineLvl w:val="0"/>
        <w:rPr>
          <w:rFonts w:hAnsi="宋体" w:cs="宋体"/>
          <w:b/>
          <w:bCs/>
          <w:color w:val="auto"/>
          <w:sz w:val="32"/>
          <w:szCs w:val="32"/>
        </w:rPr>
      </w:pPr>
      <w:r>
        <w:rPr>
          <w:rFonts w:hint="eastAsia" w:hAnsi="宋体" w:cs="宋体"/>
          <w:b/>
          <w:bCs/>
          <w:color w:val="auto"/>
          <w:sz w:val="32"/>
          <w:szCs w:val="32"/>
        </w:rPr>
        <w:t>第六章  响应文件格式</w:t>
      </w:r>
      <w:bookmarkEnd w:id="27"/>
      <w:bookmarkEnd w:id="28"/>
    </w:p>
    <w:p>
      <w:pPr>
        <w:pStyle w:val="4"/>
        <w:pageBreakBefore/>
        <w:spacing w:line="400" w:lineRule="exact"/>
        <w:rPr>
          <w:color w:val="auto"/>
        </w:rPr>
      </w:pPr>
      <w:r>
        <w:rPr>
          <w:rFonts w:hint="eastAsia"/>
          <w:color w:val="auto"/>
        </w:rPr>
        <w:t>谈判响应文件封面格式</w:t>
      </w:r>
    </w:p>
    <w:p>
      <w:pPr>
        <w:spacing w:line="400" w:lineRule="exact"/>
        <w:ind w:firstLine="630" w:firstLineChars="196"/>
        <w:jc w:val="center"/>
        <w:rPr>
          <w:rFonts w:hAnsi="宋体" w:cs="华文细黑"/>
          <w:b/>
          <w:color w:val="auto"/>
          <w:sz w:val="32"/>
          <w:szCs w:val="32"/>
        </w:rPr>
      </w:pPr>
    </w:p>
    <w:p>
      <w:pPr>
        <w:spacing w:line="400" w:lineRule="exact"/>
        <w:ind w:firstLine="630" w:firstLineChars="196"/>
        <w:jc w:val="center"/>
        <w:rPr>
          <w:rFonts w:hAnsi="宋体" w:cs="华文细黑"/>
          <w:b/>
          <w:color w:val="auto"/>
          <w:sz w:val="32"/>
          <w:szCs w:val="32"/>
        </w:rPr>
      </w:pPr>
    </w:p>
    <w:p>
      <w:pPr>
        <w:spacing w:line="400" w:lineRule="exact"/>
        <w:ind w:firstLine="630" w:firstLineChars="196"/>
        <w:jc w:val="center"/>
        <w:rPr>
          <w:rFonts w:hAnsi="宋体" w:cs="华文细黑"/>
          <w:b/>
          <w:color w:val="auto"/>
          <w:sz w:val="32"/>
          <w:szCs w:val="32"/>
        </w:rPr>
      </w:pPr>
    </w:p>
    <w:tbl>
      <w:tblPr>
        <w:tblStyle w:val="17"/>
        <w:tblW w:w="2191" w:type="dxa"/>
        <w:tblInd w:w="63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tcPr>
          <w:p>
            <w:pPr>
              <w:spacing w:line="400" w:lineRule="exact"/>
              <w:jc w:val="center"/>
              <w:rPr>
                <w:b/>
                <w:color w:val="auto"/>
                <w:sz w:val="36"/>
                <w:szCs w:val="36"/>
              </w:rPr>
            </w:pPr>
            <w:r>
              <w:rPr>
                <w:rFonts w:hint="eastAsia"/>
                <w:b/>
                <w:color w:val="auto"/>
                <w:sz w:val="36"/>
                <w:szCs w:val="36"/>
              </w:rPr>
              <w:t>正本或副本</w:t>
            </w:r>
          </w:p>
        </w:tc>
      </w:tr>
    </w:tbl>
    <w:p>
      <w:pPr>
        <w:tabs>
          <w:tab w:val="left" w:pos="443"/>
        </w:tabs>
        <w:spacing w:line="400" w:lineRule="exact"/>
        <w:rPr>
          <w:rFonts w:hAnsi="宋体" w:cs="宋体"/>
          <w:b/>
          <w:color w:val="auto"/>
          <w:sz w:val="48"/>
          <w:szCs w:val="48"/>
          <w:u w:val="single"/>
        </w:rPr>
      </w:pPr>
    </w:p>
    <w:p>
      <w:pPr>
        <w:tabs>
          <w:tab w:val="left" w:pos="443"/>
        </w:tabs>
        <w:spacing w:line="400" w:lineRule="exact"/>
        <w:rPr>
          <w:rFonts w:hAnsi="宋体" w:cs="宋体"/>
          <w:b/>
          <w:color w:val="auto"/>
          <w:sz w:val="48"/>
          <w:szCs w:val="48"/>
          <w:u w:val="single"/>
        </w:rPr>
      </w:pPr>
    </w:p>
    <w:p>
      <w:pPr>
        <w:tabs>
          <w:tab w:val="left" w:pos="443"/>
        </w:tabs>
        <w:spacing w:line="400" w:lineRule="exact"/>
        <w:rPr>
          <w:rFonts w:hAnsi="宋体" w:cs="宋体"/>
          <w:b/>
          <w:color w:val="auto"/>
          <w:sz w:val="48"/>
          <w:szCs w:val="48"/>
          <w:u w:val="single"/>
        </w:rPr>
      </w:pPr>
    </w:p>
    <w:p>
      <w:pPr>
        <w:tabs>
          <w:tab w:val="left" w:pos="443"/>
        </w:tabs>
        <w:spacing w:line="360" w:lineRule="auto"/>
        <w:jc w:val="center"/>
        <w:rPr>
          <w:rFonts w:hAnsi="宋体" w:cs="宋体"/>
          <w:b/>
          <w:bCs/>
          <w:color w:val="auto"/>
          <w:sz w:val="48"/>
          <w:szCs w:val="48"/>
        </w:rPr>
      </w:pPr>
      <w:r>
        <w:rPr>
          <w:rFonts w:hint="eastAsia" w:hAnsi="宋体" w:cs="宋体"/>
          <w:b/>
          <w:bCs/>
          <w:color w:val="auto"/>
          <w:sz w:val="48"/>
          <w:szCs w:val="48"/>
          <w:u w:val="single"/>
        </w:rPr>
        <w:t>乐山师范学院2020年度化粪池、沼气池等清掏及排污管道疏通采购项目</w:t>
      </w:r>
    </w:p>
    <w:p>
      <w:pPr>
        <w:spacing w:line="360" w:lineRule="auto"/>
        <w:rPr>
          <w:rFonts w:hAnsi="宋体" w:cs="宋体"/>
          <w:b/>
          <w:color w:val="auto"/>
          <w:sz w:val="84"/>
          <w:szCs w:val="84"/>
        </w:rPr>
      </w:pPr>
    </w:p>
    <w:p>
      <w:pPr>
        <w:spacing w:line="360" w:lineRule="auto"/>
        <w:jc w:val="center"/>
        <w:rPr>
          <w:rFonts w:hAnsi="宋体" w:cs="宋体"/>
          <w:b/>
          <w:color w:val="auto"/>
          <w:sz w:val="84"/>
          <w:szCs w:val="84"/>
        </w:rPr>
      </w:pPr>
      <w:r>
        <w:rPr>
          <w:rFonts w:hint="eastAsia" w:hAnsi="宋体" w:cs="宋体"/>
          <w:b/>
          <w:color w:val="auto"/>
          <w:sz w:val="84"/>
          <w:szCs w:val="84"/>
        </w:rPr>
        <w:t>谈判响应文件</w:t>
      </w:r>
    </w:p>
    <w:p>
      <w:pPr>
        <w:spacing w:line="400" w:lineRule="exact"/>
        <w:ind w:firstLine="4897" w:firstLineChars="583"/>
        <w:rPr>
          <w:rFonts w:hAnsi="宋体" w:cs="宋体"/>
          <w:color w:val="auto"/>
          <w:sz w:val="84"/>
          <w:szCs w:val="84"/>
        </w:rPr>
      </w:pPr>
    </w:p>
    <w:p>
      <w:pPr>
        <w:spacing w:line="400" w:lineRule="exact"/>
        <w:ind w:firstLine="4897" w:firstLineChars="583"/>
        <w:rPr>
          <w:rFonts w:hAnsi="宋体" w:cs="宋体"/>
          <w:color w:val="auto"/>
          <w:sz w:val="84"/>
          <w:szCs w:val="84"/>
        </w:rPr>
      </w:pPr>
    </w:p>
    <w:p>
      <w:pPr>
        <w:pStyle w:val="2"/>
        <w:rPr>
          <w:color w:val="auto"/>
        </w:rPr>
      </w:pPr>
    </w:p>
    <w:p>
      <w:pPr>
        <w:pStyle w:val="2"/>
        <w:rPr>
          <w:color w:val="auto"/>
        </w:rPr>
      </w:pPr>
    </w:p>
    <w:p>
      <w:pPr>
        <w:pStyle w:val="2"/>
        <w:rPr>
          <w:color w:val="auto"/>
        </w:rPr>
      </w:pPr>
    </w:p>
    <w:p>
      <w:pPr>
        <w:spacing w:line="400" w:lineRule="exact"/>
        <w:ind w:firstLine="4897" w:firstLineChars="583"/>
        <w:rPr>
          <w:rFonts w:hAnsi="宋体" w:cs="宋体"/>
          <w:color w:val="auto"/>
          <w:sz w:val="84"/>
          <w:szCs w:val="84"/>
        </w:rPr>
      </w:pPr>
    </w:p>
    <w:p>
      <w:pPr>
        <w:spacing w:line="400" w:lineRule="exact"/>
        <w:rPr>
          <w:rFonts w:hAnsi="宋体" w:cs="宋体"/>
          <w:b/>
          <w:bCs/>
          <w:color w:val="auto"/>
          <w:sz w:val="30"/>
          <w:szCs w:val="30"/>
        </w:rPr>
      </w:pPr>
    </w:p>
    <w:p>
      <w:pPr>
        <w:spacing w:line="400" w:lineRule="exact"/>
        <w:rPr>
          <w:rFonts w:hAnsi="宋体" w:cs="宋体"/>
          <w:b/>
          <w:color w:val="auto"/>
          <w:sz w:val="30"/>
          <w:szCs w:val="30"/>
          <w:u w:val="single"/>
        </w:rPr>
      </w:pPr>
      <w:r>
        <w:rPr>
          <w:rFonts w:hint="eastAsia" w:hAnsi="宋体" w:cs="宋体"/>
          <w:b/>
          <w:bCs/>
          <w:color w:val="auto"/>
          <w:sz w:val="30"/>
          <w:szCs w:val="30"/>
        </w:rPr>
        <w:t>项目编号：</w:t>
      </w:r>
      <w:r>
        <w:rPr>
          <w:rFonts w:hint="eastAsia" w:hAnsi="宋体" w:cs="宋体"/>
          <w:b/>
          <w:bCs/>
          <w:color w:val="auto"/>
          <w:sz w:val="30"/>
          <w:szCs w:val="30"/>
          <w:u w:val="single"/>
        </w:rPr>
        <w:t>/</w:t>
      </w:r>
    </w:p>
    <w:p>
      <w:pPr>
        <w:spacing w:line="400" w:lineRule="exact"/>
        <w:rPr>
          <w:rFonts w:hAnsi="宋体" w:cs="宋体"/>
          <w:b/>
          <w:color w:val="auto"/>
          <w:sz w:val="30"/>
          <w:szCs w:val="30"/>
        </w:rPr>
      </w:pPr>
      <w:r>
        <w:rPr>
          <w:rFonts w:hint="eastAsia" w:hAnsi="宋体" w:cs="宋体"/>
          <w:b/>
          <w:bCs/>
          <w:color w:val="auto"/>
          <w:sz w:val="30"/>
          <w:szCs w:val="30"/>
        </w:rPr>
        <w:t>项目名称：</w:t>
      </w:r>
      <w:r>
        <w:rPr>
          <w:rFonts w:hint="eastAsia" w:hAnsi="宋体" w:cs="宋体"/>
          <w:b/>
          <w:bCs/>
          <w:color w:val="auto"/>
          <w:sz w:val="30"/>
          <w:szCs w:val="30"/>
          <w:u w:val="single"/>
        </w:rPr>
        <w:t>乐山师范学院2020年度化粪池、沼气池等清掏及排污管道疏通采购项目</w:t>
      </w:r>
    </w:p>
    <w:p>
      <w:pPr>
        <w:snapToGrid w:val="0"/>
        <w:spacing w:line="400" w:lineRule="exact"/>
        <w:rPr>
          <w:rFonts w:hAnsi="宋体" w:cs="宋体"/>
          <w:b/>
          <w:bCs/>
          <w:color w:val="auto"/>
          <w:sz w:val="30"/>
          <w:szCs w:val="30"/>
          <w:u w:val="single"/>
        </w:rPr>
      </w:pPr>
      <w:r>
        <w:rPr>
          <w:rFonts w:hint="eastAsia" w:hAnsi="宋体" w:cs="宋体"/>
          <w:b/>
          <w:bCs/>
          <w:color w:val="auto"/>
          <w:sz w:val="30"/>
          <w:szCs w:val="30"/>
        </w:rPr>
        <w:t>供应商名称</w:t>
      </w:r>
      <w:r>
        <w:rPr>
          <w:rFonts w:hint="eastAsia" w:hAnsi="宋体" w:cs="宋体"/>
          <w:b/>
          <w:color w:val="auto"/>
          <w:sz w:val="30"/>
          <w:szCs w:val="30"/>
        </w:rPr>
        <w:t>：</w:t>
      </w:r>
      <w:r>
        <w:rPr>
          <w:rFonts w:hint="eastAsia" w:hAnsi="宋体" w:cs="宋体"/>
          <w:b/>
          <w:color w:val="auto"/>
          <w:sz w:val="30"/>
          <w:szCs w:val="30"/>
          <w:u w:val="single"/>
        </w:rPr>
        <w:t xml:space="preserve">                     </w:t>
      </w:r>
      <w:r>
        <w:rPr>
          <w:rFonts w:hint="eastAsia" w:hAnsi="宋体" w:cs="宋体"/>
          <w:b/>
          <w:bCs/>
          <w:color w:val="auto"/>
          <w:sz w:val="30"/>
          <w:szCs w:val="30"/>
        </w:rPr>
        <w:t>（盖章）</w:t>
      </w:r>
    </w:p>
    <w:p>
      <w:pPr>
        <w:snapToGrid w:val="0"/>
        <w:spacing w:line="400" w:lineRule="exact"/>
        <w:jc w:val="left"/>
        <w:rPr>
          <w:rFonts w:hAnsi="宋体" w:cs="宋体"/>
          <w:b/>
          <w:bCs/>
          <w:color w:val="auto"/>
          <w:sz w:val="30"/>
          <w:szCs w:val="30"/>
        </w:rPr>
      </w:pPr>
      <w:r>
        <w:rPr>
          <w:rFonts w:hint="eastAsia" w:hAnsi="宋体" w:cs="宋体"/>
          <w:b/>
          <w:bCs/>
          <w:color w:val="auto"/>
          <w:sz w:val="30"/>
          <w:szCs w:val="30"/>
        </w:rPr>
        <w:t>法定代表人或授权代表：</w:t>
      </w:r>
      <w:r>
        <w:rPr>
          <w:rFonts w:hint="eastAsia" w:hAnsi="宋体" w:cs="宋体"/>
          <w:b/>
          <w:bCs/>
          <w:color w:val="auto"/>
          <w:sz w:val="30"/>
          <w:szCs w:val="30"/>
          <w:u w:val="single"/>
        </w:rPr>
        <w:t xml:space="preserve">            </w:t>
      </w:r>
      <w:r>
        <w:rPr>
          <w:rFonts w:hint="eastAsia" w:hAnsi="宋体" w:cs="宋体"/>
          <w:b/>
          <w:bCs/>
          <w:color w:val="auto"/>
          <w:sz w:val="30"/>
          <w:szCs w:val="30"/>
        </w:rPr>
        <w:t>（签字或加盖个人名章）</w:t>
      </w:r>
    </w:p>
    <w:p>
      <w:pPr>
        <w:snapToGrid w:val="0"/>
        <w:spacing w:line="400" w:lineRule="exact"/>
        <w:ind w:firstLine="295" w:firstLineChars="98"/>
        <w:rPr>
          <w:rFonts w:hAnsi="宋体" w:cs="宋体"/>
          <w:b/>
          <w:bCs/>
          <w:color w:val="auto"/>
          <w:sz w:val="30"/>
          <w:szCs w:val="30"/>
        </w:rPr>
      </w:pPr>
    </w:p>
    <w:p>
      <w:pPr>
        <w:snapToGrid w:val="0"/>
        <w:spacing w:line="400" w:lineRule="exact"/>
        <w:ind w:firstLine="2850" w:firstLineChars="950"/>
        <w:rPr>
          <w:rFonts w:hAnsi="宋体" w:cs="宋体"/>
          <w:b/>
          <w:bCs/>
          <w:color w:val="auto"/>
          <w:sz w:val="30"/>
          <w:szCs w:val="30"/>
        </w:rPr>
      </w:pPr>
      <w:r>
        <w:rPr>
          <w:rFonts w:hint="eastAsia" w:hAnsi="宋体" w:cs="宋体"/>
          <w:color w:val="auto"/>
          <w:sz w:val="30"/>
          <w:szCs w:val="30"/>
          <w:u w:val="single"/>
        </w:rPr>
        <w:t xml:space="preserve">     </w:t>
      </w:r>
      <w:r>
        <w:rPr>
          <w:rFonts w:hint="eastAsia" w:hAnsi="宋体" w:cs="宋体"/>
          <w:color w:val="auto"/>
          <w:sz w:val="30"/>
          <w:szCs w:val="30"/>
        </w:rPr>
        <w:t>年</w:t>
      </w:r>
      <w:r>
        <w:rPr>
          <w:rFonts w:hint="eastAsia" w:hAnsi="宋体" w:cs="宋体"/>
          <w:color w:val="auto"/>
          <w:sz w:val="30"/>
          <w:szCs w:val="30"/>
          <w:u w:val="single"/>
        </w:rPr>
        <w:t xml:space="preserve">   </w:t>
      </w:r>
      <w:r>
        <w:rPr>
          <w:rFonts w:hint="eastAsia" w:hAnsi="宋体" w:cs="宋体"/>
          <w:color w:val="auto"/>
          <w:sz w:val="30"/>
          <w:szCs w:val="30"/>
        </w:rPr>
        <w:t>月</w:t>
      </w:r>
      <w:r>
        <w:rPr>
          <w:rFonts w:hint="eastAsia" w:hAnsi="宋体" w:cs="宋体"/>
          <w:color w:val="auto"/>
          <w:sz w:val="30"/>
          <w:szCs w:val="30"/>
          <w:u w:val="single"/>
        </w:rPr>
        <w:t xml:space="preserve">   </w:t>
      </w:r>
      <w:r>
        <w:rPr>
          <w:rFonts w:hint="eastAsia" w:hAnsi="宋体" w:cs="宋体"/>
          <w:color w:val="auto"/>
          <w:sz w:val="30"/>
          <w:szCs w:val="30"/>
        </w:rPr>
        <w:t>日</w:t>
      </w:r>
    </w:p>
    <w:p>
      <w:pPr>
        <w:spacing w:line="400" w:lineRule="exact"/>
        <w:jc w:val="center"/>
        <w:rPr>
          <w:rFonts w:hAnsi="宋体"/>
          <w:b/>
          <w:color w:val="auto"/>
          <w:sz w:val="48"/>
          <w:szCs w:val="48"/>
        </w:rPr>
      </w:pPr>
    </w:p>
    <w:p>
      <w:pPr>
        <w:spacing w:line="400" w:lineRule="exact"/>
        <w:jc w:val="center"/>
        <w:rPr>
          <w:rFonts w:hAnsi="宋体"/>
          <w:b/>
          <w:color w:val="auto"/>
          <w:sz w:val="48"/>
          <w:szCs w:val="48"/>
        </w:rPr>
      </w:pPr>
    </w:p>
    <w:p>
      <w:pPr>
        <w:spacing w:line="400" w:lineRule="exact"/>
        <w:jc w:val="center"/>
        <w:rPr>
          <w:b/>
          <w:color w:val="auto"/>
          <w:sz w:val="36"/>
          <w:szCs w:val="36"/>
        </w:rPr>
      </w:pPr>
      <w:r>
        <w:rPr>
          <w:rFonts w:hint="eastAsia"/>
          <w:b/>
          <w:color w:val="auto"/>
          <w:sz w:val="36"/>
          <w:szCs w:val="36"/>
        </w:rPr>
        <w:br w:type="page"/>
      </w:r>
    </w:p>
    <w:p>
      <w:pPr>
        <w:spacing w:line="400" w:lineRule="exact"/>
        <w:jc w:val="center"/>
        <w:rPr>
          <w:color w:val="auto"/>
          <w:sz w:val="32"/>
          <w:szCs w:val="32"/>
          <w:lang w:val="zh-CN"/>
        </w:rPr>
      </w:pPr>
      <w:bookmarkStart w:id="29" w:name="_Toc10845"/>
      <w:bookmarkStart w:id="30" w:name="_Toc523"/>
      <w:bookmarkStart w:id="31" w:name="_Toc18322"/>
      <w:bookmarkStart w:id="32" w:name="_Toc886"/>
      <w:r>
        <w:rPr>
          <w:rFonts w:hint="eastAsia"/>
          <w:color w:val="auto"/>
          <w:sz w:val="32"/>
          <w:szCs w:val="32"/>
          <w:lang w:val="zh-CN"/>
        </w:rPr>
        <w:t>目    录</w:t>
      </w:r>
      <w:bookmarkEnd w:id="29"/>
      <w:bookmarkEnd w:id="30"/>
      <w:bookmarkEnd w:id="31"/>
      <w:bookmarkEnd w:id="32"/>
    </w:p>
    <w:p>
      <w:pPr>
        <w:spacing w:line="400" w:lineRule="exact"/>
        <w:ind w:firstLine="630" w:firstLineChars="196"/>
        <w:jc w:val="center"/>
        <w:rPr>
          <w:rFonts w:hAnsi="宋体" w:cs="华文细黑"/>
          <w:b/>
          <w:color w:val="auto"/>
          <w:sz w:val="32"/>
          <w:szCs w:val="32"/>
        </w:rPr>
      </w:pPr>
    </w:p>
    <w:p>
      <w:pPr>
        <w:spacing w:line="400" w:lineRule="exact"/>
        <w:jc w:val="left"/>
        <w:rPr>
          <w:rFonts w:hAnsi="宋体" w:cs="宋体"/>
          <w:color w:val="auto"/>
          <w:sz w:val="28"/>
          <w:szCs w:val="28"/>
        </w:rPr>
      </w:pPr>
      <w:r>
        <w:rPr>
          <w:rFonts w:hint="eastAsia" w:hAnsi="宋体" w:cs="华文细黑"/>
          <w:color w:val="auto"/>
          <w:sz w:val="28"/>
          <w:szCs w:val="28"/>
        </w:rPr>
        <w:t>一、</w:t>
      </w:r>
      <w:r>
        <w:rPr>
          <w:rFonts w:hint="eastAsia" w:hAnsi="宋体" w:cs="宋体"/>
          <w:color w:val="auto"/>
          <w:sz w:val="28"/>
          <w:szCs w:val="28"/>
        </w:rPr>
        <w:t>法人、其他组织、自然人的营业执照或身份证明材料</w:t>
      </w:r>
    </w:p>
    <w:p>
      <w:pPr>
        <w:pStyle w:val="2"/>
        <w:jc w:val="left"/>
        <w:rPr>
          <w:rFonts w:ascii="宋体" w:hAnsi="宋体" w:cs="宋体"/>
          <w:color w:val="auto"/>
          <w:sz w:val="28"/>
          <w:szCs w:val="28"/>
        </w:rPr>
      </w:pPr>
      <w:r>
        <w:rPr>
          <w:rFonts w:hint="eastAsia"/>
          <w:color w:val="auto"/>
          <w:sz w:val="28"/>
          <w:szCs w:val="28"/>
        </w:rPr>
        <w:t>二、</w:t>
      </w:r>
      <w:r>
        <w:rPr>
          <w:rFonts w:hint="eastAsia" w:ascii="宋体" w:hAnsi="宋体" w:cs="宋体"/>
          <w:color w:val="auto"/>
          <w:sz w:val="28"/>
          <w:szCs w:val="28"/>
        </w:rPr>
        <w:t>法定代表身份证明书或法定代表人授权书</w:t>
      </w:r>
    </w:p>
    <w:p>
      <w:pPr>
        <w:pStyle w:val="2"/>
        <w:jc w:val="left"/>
        <w:rPr>
          <w:rFonts w:ascii="宋体" w:hAnsi="宋体" w:cs="宋体"/>
          <w:color w:val="auto"/>
          <w:sz w:val="28"/>
          <w:szCs w:val="28"/>
        </w:rPr>
      </w:pPr>
      <w:r>
        <w:rPr>
          <w:rFonts w:hint="eastAsia" w:ascii="宋体" w:hAnsi="宋体" w:cs="宋体"/>
          <w:color w:val="auto"/>
          <w:sz w:val="28"/>
          <w:szCs w:val="28"/>
        </w:rPr>
        <w:t>三、承诺函</w:t>
      </w:r>
    </w:p>
    <w:p>
      <w:pPr>
        <w:pStyle w:val="2"/>
        <w:jc w:val="left"/>
        <w:rPr>
          <w:rFonts w:ascii="宋体" w:hAnsi="宋体" w:cs="宋体"/>
          <w:color w:val="auto"/>
          <w:sz w:val="28"/>
          <w:szCs w:val="28"/>
        </w:rPr>
      </w:pPr>
      <w:r>
        <w:rPr>
          <w:rFonts w:hint="eastAsia" w:ascii="宋体" w:hAnsi="宋体" w:cs="宋体"/>
          <w:color w:val="auto"/>
          <w:sz w:val="28"/>
          <w:szCs w:val="28"/>
        </w:rPr>
        <w:t>四、报价函</w:t>
      </w:r>
    </w:p>
    <w:p>
      <w:pPr>
        <w:pStyle w:val="2"/>
        <w:jc w:val="left"/>
        <w:rPr>
          <w:rFonts w:ascii="宋体" w:hAnsi="宋体" w:cs="宋体"/>
          <w:color w:val="auto"/>
          <w:sz w:val="28"/>
          <w:szCs w:val="28"/>
        </w:rPr>
      </w:pPr>
      <w:r>
        <w:rPr>
          <w:rFonts w:hint="eastAsia" w:ascii="宋体" w:hAnsi="宋体" w:cs="宋体"/>
          <w:color w:val="auto"/>
          <w:sz w:val="28"/>
          <w:szCs w:val="28"/>
        </w:rPr>
        <w:t>五、报价表</w:t>
      </w:r>
    </w:p>
    <w:p>
      <w:pPr>
        <w:pStyle w:val="2"/>
        <w:jc w:val="left"/>
        <w:rPr>
          <w:color w:val="auto"/>
          <w:sz w:val="28"/>
          <w:szCs w:val="28"/>
        </w:rPr>
      </w:pPr>
      <w:r>
        <w:rPr>
          <w:rFonts w:hint="eastAsia" w:ascii="宋体" w:hAnsi="宋体" w:cs="宋体"/>
          <w:color w:val="auto"/>
          <w:sz w:val="28"/>
          <w:szCs w:val="28"/>
        </w:rPr>
        <w:t>六、供应商认为还需提供的其他资料</w:t>
      </w:r>
    </w:p>
    <w:p>
      <w:pPr>
        <w:pStyle w:val="12"/>
        <w:spacing w:after="0" w:line="400" w:lineRule="exact"/>
        <w:ind w:left="680" w:firstLine="480" w:firstLineChars="200"/>
        <w:rPr>
          <w:rFonts w:hAnsi="宋体" w:cs="华文细黑"/>
          <w:bCs/>
          <w:color w:val="auto"/>
          <w:sz w:val="24"/>
        </w:rPr>
      </w:pPr>
    </w:p>
    <w:p>
      <w:pPr>
        <w:pStyle w:val="5"/>
        <w:pageBreakBefore/>
        <w:spacing w:line="400" w:lineRule="exact"/>
        <w:jc w:val="center"/>
        <w:rPr>
          <w:rFonts w:ascii="宋体" w:hAnsi="宋体" w:cs="宋体"/>
          <w:color w:val="auto"/>
        </w:rPr>
      </w:pPr>
      <w:bookmarkStart w:id="33" w:name="_Toc9490"/>
      <w:bookmarkStart w:id="34" w:name="_Toc25737"/>
      <w:bookmarkStart w:id="35" w:name="_Toc18458"/>
      <w:bookmarkStart w:id="36" w:name="_Toc5773"/>
      <w:r>
        <w:rPr>
          <w:rFonts w:hint="eastAsia" w:hAnsi="宋体" w:cs="宋体"/>
          <w:color w:val="auto"/>
        </w:rPr>
        <w:t>一</w:t>
      </w:r>
      <w:r>
        <w:rPr>
          <w:rFonts w:hint="eastAsia" w:ascii="宋体" w:hAnsi="宋体" w:cs="宋体"/>
          <w:color w:val="auto"/>
        </w:rPr>
        <w:t>、</w:t>
      </w:r>
      <w:r>
        <w:rPr>
          <w:rFonts w:hint="eastAsia" w:ascii="宋体" w:hAnsi="宋体" w:cs="宋体"/>
          <w:color w:val="auto"/>
          <w:sz w:val="28"/>
          <w:szCs w:val="28"/>
        </w:rPr>
        <w:t>法人、其他组织、自然人的营业执照或身份证明材料</w:t>
      </w:r>
      <w:bookmarkEnd w:id="33"/>
      <w:bookmarkEnd w:id="34"/>
      <w:bookmarkEnd w:id="35"/>
      <w:bookmarkEnd w:id="36"/>
    </w:p>
    <w:p>
      <w:pPr>
        <w:spacing w:line="400" w:lineRule="exact"/>
        <w:jc w:val="center"/>
        <w:rPr>
          <w:rFonts w:hAnsi="宋体" w:cs="宋体"/>
          <w:color w:val="auto"/>
          <w:sz w:val="30"/>
          <w:szCs w:val="30"/>
          <w:u w:val="double"/>
        </w:rPr>
      </w:pPr>
      <w:r>
        <w:rPr>
          <w:rFonts w:hint="eastAsia" w:hAnsi="宋体" w:cs="宋体"/>
          <w:color w:val="auto"/>
          <w:sz w:val="30"/>
          <w:szCs w:val="30"/>
          <w:u w:val="double"/>
        </w:rPr>
        <w:t>（必须提供）</w:t>
      </w:r>
    </w:p>
    <w:p>
      <w:pPr>
        <w:spacing w:line="400" w:lineRule="exact"/>
        <w:rPr>
          <w:rFonts w:hAnsi="宋体" w:cs="宋体"/>
          <w:color w:val="auto"/>
          <w:sz w:val="30"/>
          <w:szCs w:val="30"/>
          <w:u w:val="double"/>
        </w:rPr>
      </w:pPr>
    </w:p>
    <w:p>
      <w:pPr>
        <w:spacing w:line="400" w:lineRule="exact"/>
        <w:rPr>
          <w:rFonts w:hAnsi="宋体" w:cs="宋体"/>
          <w:color w:val="auto"/>
          <w:sz w:val="28"/>
          <w:szCs w:val="28"/>
          <w:u w:val="double"/>
        </w:rPr>
      </w:pPr>
      <w:r>
        <w:rPr>
          <w:rFonts w:hint="eastAsia" w:hAnsi="宋体" w:cs="宋体"/>
          <w:color w:val="auto"/>
          <w:sz w:val="28"/>
          <w:szCs w:val="28"/>
          <w:u w:val="double"/>
        </w:rPr>
        <w:t>根据供应商性质，提供供应商应当具有的营业执照、法人证书、其他组织证书（证件）、自然人身份证件等能够证明供应商有效身份的证明材料复印件</w:t>
      </w:r>
    </w:p>
    <w:p>
      <w:pPr>
        <w:spacing w:line="400" w:lineRule="exact"/>
        <w:rPr>
          <w:rFonts w:hAnsi="宋体" w:cs="宋体"/>
          <w:color w:val="auto"/>
          <w:sz w:val="28"/>
          <w:szCs w:val="28"/>
          <w:u w:val="double"/>
        </w:rPr>
      </w:pPr>
    </w:p>
    <w:p>
      <w:pPr>
        <w:spacing w:line="400" w:lineRule="exact"/>
        <w:rPr>
          <w:rFonts w:hAnsi="宋体" w:cs="宋体"/>
          <w:color w:val="auto"/>
          <w:sz w:val="30"/>
          <w:szCs w:val="30"/>
          <w:u w:val="double"/>
        </w:rPr>
      </w:pPr>
      <w:r>
        <w:rPr>
          <w:rFonts w:hint="eastAsia" w:hAnsi="宋体" w:cs="宋体"/>
          <w:color w:val="auto"/>
          <w:sz w:val="28"/>
          <w:szCs w:val="28"/>
          <w:u w:val="double"/>
        </w:rPr>
        <w:t>复印件并加盖供应商鲜章</w:t>
      </w:r>
    </w:p>
    <w:p>
      <w:pPr>
        <w:pStyle w:val="5"/>
        <w:pageBreakBefore/>
        <w:spacing w:line="400" w:lineRule="exact"/>
        <w:jc w:val="center"/>
        <w:rPr>
          <w:rFonts w:ascii="宋体" w:hAnsi="宋体" w:cs="宋体"/>
          <w:color w:val="auto"/>
        </w:rPr>
      </w:pPr>
      <w:bookmarkStart w:id="37" w:name="_Toc8017"/>
      <w:bookmarkStart w:id="38" w:name="_Toc22801"/>
      <w:bookmarkStart w:id="39" w:name="_Toc24400"/>
      <w:bookmarkStart w:id="40" w:name="_Toc16115"/>
      <w:r>
        <w:rPr>
          <w:rFonts w:hint="eastAsia" w:ascii="宋体" w:hAnsi="宋体" w:cs="宋体"/>
          <w:color w:val="auto"/>
        </w:rPr>
        <w:t>二、法定代表身份证明书或法定代表人授权书</w:t>
      </w:r>
      <w:bookmarkEnd w:id="37"/>
      <w:bookmarkEnd w:id="38"/>
      <w:bookmarkEnd w:id="39"/>
      <w:bookmarkEnd w:id="40"/>
    </w:p>
    <w:p>
      <w:pPr>
        <w:spacing w:line="400" w:lineRule="exact"/>
        <w:jc w:val="center"/>
        <w:rPr>
          <w:rFonts w:hAnsi="宋体" w:cs="宋体"/>
          <w:i/>
          <w:color w:val="auto"/>
          <w:sz w:val="32"/>
          <w:szCs w:val="32"/>
          <w:u w:val="single"/>
        </w:rPr>
      </w:pPr>
      <w:r>
        <w:rPr>
          <w:rFonts w:hint="eastAsia" w:hAnsi="宋体" w:cs="宋体"/>
          <w:color w:val="auto"/>
          <w:sz w:val="32"/>
          <w:szCs w:val="32"/>
          <w:u w:val="double"/>
        </w:rPr>
        <w:t>（独立法人单位参与谈判适用，必须提供）</w:t>
      </w:r>
    </w:p>
    <w:p>
      <w:pPr>
        <w:spacing w:line="400" w:lineRule="exact"/>
        <w:jc w:val="center"/>
        <w:rPr>
          <w:rFonts w:hAnsi="宋体" w:cs="宋体"/>
          <w:color w:val="auto"/>
          <w:sz w:val="24"/>
        </w:rPr>
      </w:pPr>
    </w:p>
    <w:p>
      <w:pPr>
        <w:spacing w:line="400" w:lineRule="exact"/>
        <w:jc w:val="center"/>
        <w:rPr>
          <w:rFonts w:hAnsi="宋体" w:cs="宋体"/>
          <w:color w:val="auto"/>
          <w:sz w:val="32"/>
          <w:szCs w:val="32"/>
        </w:rPr>
      </w:pPr>
    </w:p>
    <w:p>
      <w:pPr>
        <w:spacing w:line="400" w:lineRule="exact"/>
        <w:jc w:val="center"/>
        <w:rPr>
          <w:rFonts w:hAnsi="宋体" w:cs="宋体"/>
          <w:b/>
          <w:color w:val="auto"/>
          <w:sz w:val="32"/>
          <w:szCs w:val="32"/>
        </w:rPr>
      </w:pPr>
      <w:r>
        <w:rPr>
          <w:rFonts w:hint="eastAsia" w:hAnsi="宋体" w:cs="宋体"/>
          <w:b/>
          <w:color w:val="auto"/>
          <w:sz w:val="32"/>
          <w:szCs w:val="32"/>
        </w:rPr>
        <w:t>法定代表人身份证明书</w:t>
      </w:r>
    </w:p>
    <w:p>
      <w:pPr>
        <w:spacing w:line="400" w:lineRule="exact"/>
        <w:jc w:val="center"/>
        <w:rPr>
          <w:rFonts w:hAnsi="宋体" w:cs="宋体"/>
          <w:i/>
          <w:color w:val="auto"/>
          <w:sz w:val="28"/>
          <w:szCs w:val="28"/>
        </w:rPr>
      </w:pPr>
    </w:p>
    <w:p>
      <w:pPr>
        <w:spacing w:line="400" w:lineRule="exact"/>
        <w:jc w:val="center"/>
        <w:rPr>
          <w:rFonts w:hAnsi="宋体" w:cs="宋体"/>
          <w:i/>
          <w:color w:val="auto"/>
          <w:sz w:val="28"/>
          <w:szCs w:val="28"/>
          <w:u w:val="single"/>
        </w:rPr>
      </w:pPr>
      <w:r>
        <w:rPr>
          <w:rFonts w:hint="eastAsia" w:hAnsi="宋体" w:cs="宋体"/>
          <w:color w:val="auto"/>
          <w:sz w:val="28"/>
          <w:szCs w:val="28"/>
          <w:u w:val="double"/>
        </w:rPr>
        <w:t>（格式，法定代表人参与谈判时适用，自然人谈判参照使用）</w:t>
      </w:r>
    </w:p>
    <w:p>
      <w:pPr>
        <w:spacing w:line="400" w:lineRule="exact"/>
        <w:jc w:val="center"/>
        <w:rPr>
          <w:rFonts w:hAnsi="宋体" w:cs="宋体"/>
          <w:i/>
          <w:color w:val="auto"/>
          <w:sz w:val="24"/>
        </w:rPr>
      </w:pPr>
    </w:p>
    <w:p>
      <w:pPr>
        <w:spacing w:line="400" w:lineRule="exact"/>
        <w:jc w:val="center"/>
        <w:rPr>
          <w:rFonts w:hAnsi="宋体" w:cs="宋体"/>
          <w:i/>
          <w:color w:val="auto"/>
          <w:sz w:val="24"/>
        </w:rPr>
      </w:pPr>
    </w:p>
    <w:p>
      <w:pPr>
        <w:widowControl/>
        <w:spacing w:line="400" w:lineRule="exact"/>
        <w:ind w:firstLine="482" w:firstLineChars="200"/>
        <w:jc w:val="left"/>
        <w:rPr>
          <w:rFonts w:hAnsi="宋体" w:cs="宋体"/>
          <w:b/>
          <w:bCs/>
          <w:color w:val="auto"/>
          <w:sz w:val="24"/>
        </w:rPr>
      </w:pPr>
      <w:r>
        <w:rPr>
          <w:rFonts w:hint="eastAsia" w:hAnsi="宋体" w:cs="宋体"/>
          <w:b/>
          <w:bCs/>
          <w:color w:val="auto"/>
          <w:sz w:val="24"/>
          <w:szCs w:val="24"/>
          <w:u w:val="single"/>
        </w:rPr>
        <w:t>乐山师范学院</w:t>
      </w:r>
      <w:r>
        <w:rPr>
          <w:rFonts w:hint="eastAsia" w:hAnsi="宋体" w:cs="宋体"/>
          <w:b/>
          <w:bCs/>
          <w:color w:val="auto"/>
          <w:sz w:val="24"/>
          <w:u w:val="single"/>
        </w:rPr>
        <w:t>：</w:t>
      </w:r>
    </w:p>
    <w:p>
      <w:pPr>
        <w:spacing w:line="400" w:lineRule="exact"/>
        <w:rPr>
          <w:rFonts w:hAnsi="宋体" w:cs="宋体"/>
          <w:color w:val="auto"/>
          <w:sz w:val="24"/>
        </w:rPr>
      </w:pPr>
    </w:p>
    <w:p>
      <w:pPr>
        <w:spacing w:line="400" w:lineRule="exact"/>
        <w:ind w:firstLine="600" w:firstLineChars="250"/>
        <w:rPr>
          <w:rFonts w:hAnsi="宋体" w:cs="宋体"/>
          <w:color w:val="auto"/>
          <w:sz w:val="24"/>
          <w:u w:val="single"/>
        </w:rPr>
      </w:pPr>
      <w:r>
        <w:rPr>
          <w:rFonts w:hint="eastAsia" w:hAnsi="宋体" w:cs="宋体"/>
          <w:color w:val="auto"/>
          <w:sz w:val="24"/>
        </w:rPr>
        <w:t xml:space="preserve">供应商全称： </w:t>
      </w:r>
      <w:r>
        <w:rPr>
          <w:rFonts w:hint="eastAsia" w:hAnsi="宋体" w:cs="宋体"/>
          <w:color w:val="auto"/>
          <w:sz w:val="24"/>
          <w:u w:val="single"/>
        </w:rPr>
        <w:t xml:space="preserve">                           </w:t>
      </w:r>
    </w:p>
    <w:p>
      <w:pPr>
        <w:spacing w:line="400" w:lineRule="exact"/>
        <w:ind w:firstLine="600" w:firstLineChars="250"/>
        <w:rPr>
          <w:rFonts w:hAnsi="宋体" w:cs="宋体"/>
          <w:color w:val="auto"/>
          <w:sz w:val="24"/>
          <w:u w:val="single"/>
        </w:rPr>
      </w:pPr>
      <w:r>
        <w:rPr>
          <w:rFonts w:hint="eastAsia" w:hAnsi="宋体" w:cs="宋体"/>
          <w:color w:val="auto"/>
          <w:sz w:val="24"/>
        </w:rPr>
        <w:t>地址：</w:t>
      </w:r>
      <w:r>
        <w:rPr>
          <w:rFonts w:hint="eastAsia" w:hAnsi="宋体" w:cs="宋体"/>
          <w:color w:val="auto"/>
          <w:sz w:val="24"/>
          <w:u w:val="single"/>
        </w:rPr>
        <w:t xml:space="preserve">                                 </w:t>
      </w:r>
    </w:p>
    <w:p>
      <w:pPr>
        <w:spacing w:line="400" w:lineRule="exact"/>
        <w:ind w:firstLine="600" w:firstLineChars="250"/>
        <w:rPr>
          <w:rFonts w:hAnsi="宋体" w:cs="宋体"/>
          <w:color w:val="auto"/>
          <w:sz w:val="24"/>
        </w:rPr>
      </w:pPr>
      <w:r>
        <w:rPr>
          <w:rFonts w:hint="eastAsia" w:hAnsi="宋体" w:cs="宋体"/>
          <w:color w:val="auto"/>
          <w:sz w:val="24"/>
        </w:rPr>
        <w:t>姓名：</w:t>
      </w:r>
      <w:r>
        <w:rPr>
          <w:rFonts w:hint="eastAsia" w:hAnsi="宋体" w:cs="宋体"/>
          <w:color w:val="auto"/>
          <w:sz w:val="24"/>
          <w:u w:val="single"/>
        </w:rPr>
        <w:t xml:space="preserve">      </w:t>
      </w:r>
      <w:r>
        <w:rPr>
          <w:rFonts w:hint="eastAsia" w:hAnsi="宋体" w:cs="宋体"/>
          <w:color w:val="auto"/>
          <w:sz w:val="24"/>
        </w:rPr>
        <w:t>， 性别：</w:t>
      </w:r>
      <w:r>
        <w:rPr>
          <w:rFonts w:hint="eastAsia" w:hAnsi="宋体" w:cs="宋体"/>
          <w:color w:val="auto"/>
          <w:sz w:val="24"/>
          <w:u w:val="single"/>
        </w:rPr>
        <w:t xml:space="preserve">     </w:t>
      </w:r>
      <w:r>
        <w:rPr>
          <w:rFonts w:hint="eastAsia" w:hAnsi="宋体" w:cs="宋体"/>
          <w:color w:val="auto"/>
          <w:sz w:val="24"/>
        </w:rPr>
        <w:t>，年龄：</w:t>
      </w:r>
      <w:r>
        <w:rPr>
          <w:rFonts w:hint="eastAsia" w:hAnsi="宋体" w:cs="宋体"/>
          <w:color w:val="auto"/>
          <w:sz w:val="24"/>
          <w:u w:val="single"/>
        </w:rPr>
        <w:t xml:space="preserve">    </w:t>
      </w:r>
      <w:r>
        <w:rPr>
          <w:rFonts w:hint="eastAsia" w:hAnsi="宋体" w:cs="宋体"/>
          <w:color w:val="auto"/>
          <w:sz w:val="24"/>
        </w:rPr>
        <w:t>（周岁），职务：</w:t>
      </w:r>
      <w:r>
        <w:rPr>
          <w:rFonts w:hint="eastAsia" w:hAnsi="宋体" w:cs="宋体"/>
          <w:color w:val="auto"/>
          <w:sz w:val="24"/>
          <w:u w:val="single"/>
        </w:rPr>
        <w:t xml:space="preserve">      </w:t>
      </w:r>
      <w:r>
        <w:rPr>
          <w:rFonts w:hint="eastAsia" w:hAnsi="宋体" w:cs="宋体"/>
          <w:color w:val="auto"/>
          <w:sz w:val="24"/>
        </w:rPr>
        <w:t>系</w:t>
      </w:r>
      <w:r>
        <w:rPr>
          <w:rFonts w:hint="eastAsia" w:hAnsi="宋体" w:cs="宋体"/>
          <w:color w:val="auto"/>
          <w:sz w:val="24"/>
          <w:u w:val="single"/>
        </w:rPr>
        <w:t xml:space="preserve">       （供应商名称）       </w:t>
      </w:r>
      <w:r>
        <w:rPr>
          <w:rFonts w:hint="eastAsia" w:hAnsi="宋体" w:cs="宋体"/>
          <w:color w:val="auto"/>
          <w:sz w:val="24"/>
        </w:rPr>
        <w:t>法定代表人。</w:t>
      </w:r>
    </w:p>
    <w:p>
      <w:pPr>
        <w:spacing w:line="400" w:lineRule="exact"/>
        <w:ind w:firstLine="480" w:firstLineChars="200"/>
        <w:rPr>
          <w:rFonts w:hAnsi="宋体" w:cs="宋体"/>
          <w:color w:val="auto"/>
          <w:sz w:val="24"/>
        </w:rPr>
      </w:pPr>
      <w:r>
        <w:rPr>
          <w:rFonts w:hint="eastAsia" w:hAnsi="宋体" w:cs="宋体"/>
          <w:color w:val="auto"/>
          <w:sz w:val="24"/>
        </w:rPr>
        <w:t>特此证明。</w:t>
      </w:r>
      <w:r>
        <w:rPr>
          <w:rFonts w:hint="eastAsia" w:hAnsi="宋体" w:cs="宋体"/>
          <w:color w:val="auto"/>
          <w:szCs w:val="21"/>
        </w:rPr>
        <w:br w:type="textWrapping"/>
      </w:r>
      <w:r>
        <w:rPr>
          <w:rFonts w:hint="eastAsia" w:hAnsi="宋体" w:cs="宋体"/>
          <w:color w:val="auto"/>
          <w:szCs w:val="21"/>
        </w:rPr>
        <w:br w:type="textWrapping"/>
      </w:r>
      <w:r>
        <w:rPr>
          <w:rFonts w:hint="eastAsia" w:hAnsi="宋体" w:cs="宋体"/>
          <w:color w:val="auto"/>
          <w:sz w:val="24"/>
        </w:rPr>
        <w:t xml:space="preserve">    法定代表人：</w:t>
      </w:r>
      <w:r>
        <w:rPr>
          <w:rFonts w:hint="eastAsia" w:hAnsi="宋体" w:cs="宋体"/>
          <w:color w:val="auto"/>
          <w:sz w:val="24"/>
          <w:u w:val="single"/>
        </w:rPr>
        <w:t xml:space="preserve">              </w:t>
      </w:r>
      <w:r>
        <w:rPr>
          <w:rFonts w:hint="eastAsia" w:hAnsi="宋体" w:cs="宋体"/>
          <w:color w:val="auto"/>
          <w:sz w:val="24"/>
        </w:rPr>
        <w:t>（签字或加盖个人名章）</w:t>
      </w:r>
    </w:p>
    <w:p>
      <w:pPr>
        <w:spacing w:line="400" w:lineRule="exact"/>
        <w:ind w:firstLine="480" w:firstLineChars="200"/>
        <w:rPr>
          <w:rFonts w:hAnsi="宋体" w:cs="宋体"/>
          <w:color w:val="auto"/>
          <w:sz w:val="24"/>
        </w:rPr>
      </w:pPr>
      <w:r>
        <w:rPr>
          <w:rFonts w:hint="eastAsia" w:hAnsi="宋体" w:cs="宋体"/>
          <w:color w:val="auto"/>
          <w:sz w:val="24"/>
        </w:rPr>
        <w:t>供应商名称：</w:t>
      </w:r>
      <w:r>
        <w:rPr>
          <w:rFonts w:hint="eastAsia" w:hAnsi="宋体" w:cs="宋体"/>
          <w:color w:val="auto"/>
          <w:sz w:val="24"/>
          <w:u w:val="single"/>
        </w:rPr>
        <w:t xml:space="preserve">                 </w:t>
      </w:r>
      <w:r>
        <w:rPr>
          <w:rFonts w:hint="eastAsia" w:hAnsi="宋体" w:cs="宋体"/>
          <w:color w:val="auto"/>
          <w:sz w:val="24"/>
        </w:rPr>
        <w:t>（盖章）</w:t>
      </w:r>
    </w:p>
    <w:p>
      <w:pPr>
        <w:spacing w:line="400" w:lineRule="exact"/>
        <w:ind w:firstLine="480" w:firstLineChars="200"/>
        <w:rPr>
          <w:rFonts w:hAnsi="宋体" w:cs="宋体"/>
          <w:bCs/>
          <w:color w:val="auto"/>
          <w:sz w:val="24"/>
        </w:rPr>
      </w:pPr>
      <w:r>
        <w:rPr>
          <w:rFonts w:hint="eastAsia" w:hAnsi="宋体" w:cs="宋体"/>
          <w:color w:val="auto"/>
          <w:sz w:val="24"/>
        </w:rPr>
        <w:t>日    期：</w:t>
      </w:r>
      <w:r>
        <w:rPr>
          <w:rFonts w:hint="eastAsia" w:hAnsi="宋体" w:cs="宋体"/>
          <w:color w:val="auto"/>
          <w:sz w:val="24"/>
          <w:u w:val="single"/>
        </w:rPr>
        <w:t xml:space="preserve">     </w:t>
      </w:r>
      <w:r>
        <w:rPr>
          <w:rFonts w:hint="eastAsia" w:hAnsi="宋体" w:cs="宋体"/>
          <w:bCs/>
          <w:color w:val="auto"/>
          <w:sz w:val="24"/>
        </w:rPr>
        <w:t>年</w:t>
      </w:r>
      <w:r>
        <w:rPr>
          <w:rFonts w:hint="eastAsia" w:hAnsi="宋体" w:cs="宋体"/>
          <w:bCs/>
          <w:color w:val="auto"/>
          <w:sz w:val="24"/>
          <w:u w:val="single"/>
        </w:rPr>
        <w:t xml:space="preserve">     </w:t>
      </w:r>
      <w:r>
        <w:rPr>
          <w:rFonts w:hint="eastAsia" w:hAnsi="宋体" w:cs="宋体"/>
          <w:bCs/>
          <w:color w:val="auto"/>
          <w:sz w:val="24"/>
        </w:rPr>
        <w:t>月</w:t>
      </w:r>
      <w:r>
        <w:rPr>
          <w:rFonts w:hint="eastAsia" w:hAnsi="宋体" w:cs="宋体"/>
          <w:bCs/>
          <w:color w:val="auto"/>
          <w:sz w:val="24"/>
          <w:u w:val="single"/>
        </w:rPr>
        <w:t xml:space="preserve">     </w:t>
      </w:r>
      <w:r>
        <w:rPr>
          <w:rFonts w:hint="eastAsia" w:hAnsi="宋体" w:cs="宋体"/>
          <w:bCs/>
          <w:color w:val="auto"/>
          <w:sz w:val="24"/>
        </w:rPr>
        <w:t>日</w:t>
      </w:r>
    </w:p>
    <w:p>
      <w:pPr>
        <w:pStyle w:val="2"/>
        <w:rPr>
          <w:color w:val="auto"/>
        </w:rPr>
      </w:pPr>
    </w:p>
    <w:p>
      <w:pPr>
        <w:spacing w:line="400" w:lineRule="exact"/>
        <w:rPr>
          <w:rFonts w:hAnsi="宋体" w:cs="宋体"/>
          <w:b/>
          <w:color w:val="auto"/>
          <w:sz w:val="28"/>
          <w:szCs w:val="28"/>
        </w:rPr>
      </w:pPr>
      <w:r>
        <w:rPr>
          <w:rFonts w:hint="eastAsia" w:hAnsi="宋体" w:cs="宋体"/>
          <w:b/>
          <w:color w:val="auto"/>
          <w:sz w:val="28"/>
          <w:szCs w:val="28"/>
        </w:rPr>
        <w:t>附：法定代表人身份证复印件并加盖鲜章</w:t>
      </w:r>
    </w:p>
    <w:p>
      <w:pPr>
        <w:spacing w:line="400" w:lineRule="exact"/>
        <w:jc w:val="center"/>
        <w:rPr>
          <w:rFonts w:hAnsi="宋体" w:cs="宋体"/>
          <w:color w:val="auto"/>
          <w:szCs w:val="28"/>
        </w:rPr>
      </w:pPr>
    </w:p>
    <w:p>
      <w:pPr>
        <w:spacing w:line="400" w:lineRule="exact"/>
        <w:jc w:val="center"/>
        <w:rPr>
          <w:rFonts w:hAnsi="宋体" w:cs="宋体"/>
          <w:color w:val="auto"/>
          <w:szCs w:val="28"/>
        </w:rPr>
      </w:pPr>
    </w:p>
    <w:p>
      <w:pPr>
        <w:spacing w:line="400" w:lineRule="exact"/>
        <w:jc w:val="center"/>
        <w:rPr>
          <w:rFonts w:hAnsi="宋体" w:cs="宋体"/>
          <w:color w:val="auto"/>
          <w:szCs w:val="28"/>
        </w:rPr>
      </w:pPr>
    </w:p>
    <w:p>
      <w:pPr>
        <w:spacing w:line="400" w:lineRule="exact"/>
        <w:jc w:val="center"/>
        <w:rPr>
          <w:rFonts w:hAnsi="宋体" w:cs="宋体"/>
          <w:color w:val="auto"/>
          <w:szCs w:val="28"/>
        </w:rPr>
      </w:pPr>
    </w:p>
    <w:p>
      <w:pPr>
        <w:spacing w:line="400" w:lineRule="exact"/>
        <w:jc w:val="center"/>
        <w:rPr>
          <w:rFonts w:hAnsi="宋体" w:cs="宋体"/>
          <w:b/>
          <w:color w:val="auto"/>
          <w:sz w:val="32"/>
          <w:szCs w:val="32"/>
        </w:rPr>
      </w:pPr>
    </w:p>
    <w:p>
      <w:pPr>
        <w:spacing w:line="400" w:lineRule="exact"/>
        <w:jc w:val="center"/>
        <w:rPr>
          <w:rFonts w:hAnsi="宋体" w:cs="宋体"/>
          <w:b/>
          <w:color w:val="auto"/>
          <w:sz w:val="32"/>
          <w:szCs w:val="32"/>
        </w:rPr>
      </w:pPr>
    </w:p>
    <w:p>
      <w:pPr>
        <w:spacing w:line="400" w:lineRule="exact"/>
        <w:jc w:val="center"/>
        <w:rPr>
          <w:rFonts w:hAnsi="宋体" w:cs="宋体"/>
          <w:b/>
          <w:color w:val="auto"/>
          <w:sz w:val="32"/>
          <w:szCs w:val="32"/>
        </w:rPr>
      </w:pPr>
    </w:p>
    <w:p>
      <w:pPr>
        <w:spacing w:line="400" w:lineRule="exact"/>
        <w:jc w:val="center"/>
        <w:rPr>
          <w:rFonts w:hAnsi="宋体" w:cs="宋体"/>
          <w:b/>
          <w:color w:val="auto"/>
          <w:sz w:val="32"/>
          <w:szCs w:val="32"/>
        </w:rPr>
      </w:pPr>
    </w:p>
    <w:p>
      <w:pPr>
        <w:spacing w:line="400" w:lineRule="exact"/>
        <w:jc w:val="center"/>
        <w:rPr>
          <w:rFonts w:hAnsi="宋体" w:cs="宋体"/>
          <w:b/>
          <w:color w:val="auto"/>
          <w:sz w:val="32"/>
          <w:szCs w:val="32"/>
        </w:rPr>
      </w:pPr>
    </w:p>
    <w:p>
      <w:pPr>
        <w:spacing w:line="400" w:lineRule="exact"/>
        <w:jc w:val="center"/>
        <w:rPr>
          <w:rFonts w:hAnsi="宋体" w:cs="宋体"/>
          <w:b/>
          <w:color w:val="auto"/>
          <w:sz w:val="32"/>
          <w:szCs w:val="32"/>
        </w:rPr>
      </w:pPr>
    </w:p>
    <w:p>
      <w:pPr>
        <w:spacing w:line="400" w:lineRule="exact"/>
        <w:jc w:val="center"/>
        <w:rPr>
          <w:rFonts w:hAnsi="宋体" w:cs="宋体"/>
          <w:b/>
          <w:color w:val="auto"/>
          <w:sz w:val="32"/>
          <w:szCs w:val="32"/>
        </w:rPr>
      </w:pPr>
    </w:p>
    <w:p>
      <w:pPr>
        <w:spacing w:line="400" w:lineRule="exact"/>
        <w:jc w:val="center"/>
        <w:rPr>
          <w:rFonts w:hAnsi="宋体" w:cs="宋体"/>
          <w:b/>
          <w:color w:val="auto"/>
          <w:sz w:val="32"/>
          <w:szCs w:val="32"/>
        </w:rPr>
      </w:pPr>
    </w:p>
    <w:p>
      <w:pPr>
        <w:spacing w:line="400" w:lineRule="exact"/>
        <w:jc w:val="center"/>
        <w:rPr>
          <w:rFonts w:hAnsi="宋体" w:cs="宋体"/>
          <w:b/>
          <w:color w:val="auto"/>
          <w:sz w:val="32"/>
          <w:szCs w:val="32"/>
        </w:rPr>
      </w:pPr>
      <w:r>
        <w:rPr>
          <w:rFonts w:hint="eastAsia" w:hAnsi="宋体" w:cs="宋体"/>
          <w:b/>
          <w:color w:val="auto"/>
          <w:sz w:val="32"/>
          <w:szCs w:val="32"/>
        </w:rPr>
        <w:t>法定代表人授权书</w:t>
      </w:r>
    </w:p>
    <w:p>
      <w:pPr>
        <w:spacing w:line="400" w:lineRule="exact"/>
        <w:jc w:val="center"/>
        <w:rPr>
          <w:rFonts w:hAnsi="宋体" w:cs="宋体"/>
          <w:color w:val="auto"/>
          <w:sz w:val="32"/>
          <w:szCs w:val="32"/>
        </w:rPr>
      </w:pPr>
    </w:p>
    <w:p>
      <w:pPr>
        <w:spacing w:line="400" w:lineRule="exact"/>
        <w:jc w:val="center"/>
        <w:rPr>
          <w:rFonts w:hAnsi="宋体" w:cs="宋体"/>
          <w:i/>
          <w:color w:val="auto"/>
          <w:sz w:val="28"/>
          <w:szCs w:val="28"/>
          <w:u w:val="single"/>
        </w:rPr>
      </w:pPr>
      <w:r>
        <w:rPr>
          <w:rFonts w:hint="eastAsia" w:hAnsi="宋体" w:cs="宋体"/>
          <w:color w:val="auto"/>
          <w:sz w:val="28"/>
          <w:szCs w:val="28"/>
          <w:u w:val="double"/>
        </w:rPr>
        <w:t>（格式，授权代表人参与谈判时适用，法定代表人谈判时删除）</w:t>
      </w:r>
    </w:p>
    <w:p>
      <w:pPr>
        <w:spacing w:line="400" w:lineRule="exact"/>
        <w:jc w:val="center"/>
        <w:rPr>
          <w:rFonts w:hAnsi="宋体" w:cs="宋体"/>
          <w:b/>
          <w:color w:val="auto"/>
          <w:sz w:val="44"/>
        </w:rPr>
      </w:pPr>
    </w:p>
    <w:p>
      <w:pPr>
        <w:widowControl/>
        <w:spacing w:line="400" w:lineRule="exact"/>
        <w:ind w:firstLine="482" w:firstLineChars="200"/>
        <w:jc w:val="left"/>
        <w:rPr>
          <w:rFonts w:hAnsi="宋体" w:cs="宋体"/>
          <w:b/>
          <w:bCs/>
          <w:color w:val="auto"/>
          <w:sz w:val="24"/>
        </w:rPr>
      </w:pPr>
      <w:r>
        <w:rPr>
          <w:rFonts w:hint="eastAsia" w:hAnsi="宋体" w:cs="宋体"/>
          <w:b/>
          <w:bCs/>
          <w:color w:val="auto"/>
          <w:sz w:val="24"/>
          <w:szCs w:val="24"/>
          <w:u w:val="single"/>
        </w:rPr>
        <w:t>乐山师范学院</w:t>
      </w:r>
      <w:r>
        <w:rPr>
          <w:rFonts w:hint="eastAsia" w:hAnsi="宋体" w:cs="宋体"/>
          <w:b/>
          <w:bCs/>
          <w:color w:val="auto"/>
          <w:sz w:val="24"/>
          <w:u w:val="single"/>
        </w:rPr>
        <w:t>：</w:t>
      </w:r>
    </w:p>
    <w:p>
      <w:pPr>
        <w:spacing w:line="400" w:lineRule="exact"/>
        <w:ind w:firstLine="480" w:firstLineChars="200"/>
        <w:rPr>
          <w:rFonts w:hAnsi="宋体" w:cs="宋体"/>
          <w:color w:val="auto"/>
          <w:sz w:val="24"/>
        </w:rPr>
      </w:pPr>
    </w:p>
    <w:p>
      <w:pPr>
        <w:spacing w:line="400" w:lineRule="exact"/>
        <w:ind w:firstLine="480" w:firstLineChars="200"/>
        <w:rPr>
          <w:rFonts w:hAnsi="宋体" w:cs="宋体"/>
          <w:color w:val="auto"/>
          <w:sz w:val="24"/>
        </w:rPr>
      </w:pPr>
      <w:r>
        <w:rPr>
          <w:rFonts w:hint="eastAsia" w:hAnsi="宋体" w:cs="宋体"/>
          <w:color w:val="auto"/>
          <w:sz w:val="24"/>
        </w:rPr>
        <w:t>本授权声明：</w:t>
      </w:r>
      <w:r>
        <w:rPr>
          <w:rFonts w:hint="eastAsia" w:hAnsi="宋体" w:cs="宋体"/>
          <w:color w:val="auto"/>
          <w:sz w:val="24"/>
          <w:u w:val="single"/>
        </w:rPr>
        <w:t xml:space="preserve">                </w:t>
      </w:r>
      <w:r>
        <w:rPr>
          <w:rFonts w:hint="eastAsia" w:hAnsi="宋体" w:cs="宋体"/>
          <w:color w:val="auto"/>
          <w:sz w:val="24"/>
        </w:rPr>
        <w:t>（供应商名称）</w:t>
      </w:r>
      <w:r>
        <w:rPr>
          <w:rFonts w:hint="eastAsia" w:hAnsi="宋体" w:cs="宋体"/>
          <w:color w:val="auto"/>
          <w:sz w:val="24"/>
          <w:u w:val="single"/>
        </w:rPr>
        <w:t xml:space="preserve">             </w:t>
      </w:r>
      <w:r>
        <w:rPr>
          <w:rFonts w:hint="eastAsia" w:hAnsi="宋体" w:cs="宋体"/>
          <w:color w:val="auto"/>
          <w:sz w:val="24"/>
        </w:rPr>
        <w:t>（法定代表人姓名、职务）授权</w:t>
      </w:r>
      <w:r>
        <w:rPr>
          <w:rFonts w:hint="eastAsia" w:hAnsi="宋体" w:cs="宋体"/>
          <w:color w:val="auto"/>
          <w:sz w:val="24"/>
          <w:u w:val="single"/>
        </w:rPr>
        <w:t xml:space="preserve">                 </w:t>
      </w:r>
      <w:r>
        <w:rPr>
          <w:rFonts w:hint="eastAsia" w:hAnsi="宋体" w:cs="宋体"/>
          <w:color w:val="auto"/>
          <w:sz w:val="24"/>
        </w:rPr>
        <w:t>（被授权人姓名、职务）为我方</w:t>
      </w:r>
      <w:r>
        <w:rPr>
          <w:rFonts w:hint="eastAsia" w:hAnsi="宋体" w:cs="宋体"/>
          <w:b/>
          <w:bCs/>
          <w:color w:val="auto"/>
          <w:sz w:val="24"/>
          <w:u w:val="single"/>
        </w:rPr>
        <w:t>乐山师范学院2020年度化粪池、沼气池等清掏及排污管道疏通采购项目</w:t>
      </w:r>
      <w:r>
        <w:rPr>
          <w:rFonts w:hint="eastAsia" w:hAnsi="宋体" w:cs="宋体"/>
          <w:color w:val="auto"/>
          <w:sz w:val="24"/>
        </w:rPr>
        <w:t>谈判活动的合法代表，以我方名义全权处理该项目有关谈判、签订合同以及执行合同等一切事宜。</w:t>
      </w:r>
    </w:p>
    <w:p>
      <w:pPr>
        <w:spacing w:line="400" w:lineRule="exact"/>
        <w:ind w:firstLine="480" w:firstLineChars="200"/>
        <w:rPr>
          <w:rFonts w:hAnsi="宋体" w:cs="宋体"/>
          <w:color w:val="auto"/>
          <w:sz w:val="24"/>
        </w:rPr>
      </w:pPr>
      <w:r>
        <w:rPr>
          <w:rFonts w:hint="eastAsia" w:hAnsi="宋体" w:cs="宋体"/>
          <w:color w:val="auto"/>
          <w:sz w:val="24"/>
        </w:rPr>
        <w:t>特此声明。</w:t>
      </w:r>
    </w:p>
    <w:p>
      <w:pPr>
        <w:spacing w:line="400" w:lineRule="exact"/>
        <w:ind w:firstLine="480" w:firstLineChars="200"/>
        <w:rPr>
          <w:rFonts w:hAnsi="宋体" w:cs="宋体"/>
          <w:color w:val="auto"/>
          <w:sz w:val="24"/>
        </w:rPr>
      </w:pPr>
    </w:p>
    <w:p>
      <w:pPr>
        <w:spacing w:line="400" w:lineRule="exact"/>
        <w:ind w:firstLine="480" w:firstLineChars="200"/>
        <w:rPr>
          <w:rFonts w:hAnsi="宋体" w:cs="宋体"/>
          <w:color w:val="auto"/>
          <w:sz w:val="24"/>
        </w:rPr>
      </w:pPr>
    </w:p>
    <w:p>
      <w:pPr>
        <w:spacing w:line="400" w:lineRule="exact"/>
        <w:ind w:firstLine="480" w:firstLineChars="200"/>
        <w:rPr>
          <w:rFonts w:hAnsi="宋体" w:cs="宋体"/>
          <w:color w:val="auto"/>
          <w:sz w:val="24"/>
        </w:rPr>
      </w:pPr>
      <w:r>
        <w:rPr>
          <w:rFonts w:hint="eastAsia" w:hAnsi="宋体" w:cs="宋体"/>
          <w:color w:val="auto"/>
          <w:sz w:val="24"/>
        </w:rPr>
        <w:t>法定代表人：</w:t>
      </w:r>
      <w:r>
        <w:rPr>
          <w:rFonts w:hint="eastAsia" w:hAnsi="宋体" w:cs="宋体"/>
          <w:color w:val="auto"/>
          <w:sz w:val="24"/>
          <w:u w:val="single"/>
        </w:rPr>
        <w:t xml:space="preserve">          </w:t>
      </w:r>
      <w:r>
        <w:rPr>
          <w:rFonts w:hint="eastAsia" w:hAnsi="宋体" w:cs="宋体"/>
          <w:color w:val="auto"/>
          <w:sz w:val="24"/>
        </w:rPr>
        <w:t>（签字或加盖个人名章）</w:t>
      </w:r>
    </w:p>
    <w:p>
      <w:pPr>
        <w:spacing w:line="400" w:lineRule="exact"/>
        <w:ind w:firstLine="480" w:firstLineChars="200"/>
        <w:rPr>
          <w:rFonts w:hAnsi="宋体" w:cs="宋体"/>
          <w:color w:val="auto"/>
          <w:sz w:val="24"/>
        </w:rPr>
      </w:pPr>
      <w:r>
        <w:rPr>
          <w:rFonts w:hint="eastAsia" w:hAnsi="宋体" w:cs="宋体"/>
          <w:color w:val="auto"/>
          <w:sz w:val="24"/>
        </w:rPr>
        <w:t>供应商代表：</w:t>
      </w:r>
      <w:r>
        <w:rPr>
          <w:rFonts w:hint="eastAsia" w:hAnsi="宋体" w:cs="宋体"/>
          <w:color w:val="auto"/>
          <w:sz w:val="24"/>
          <w:u w:val="single"/>
        </w:rPr>
        <w:t xml:space="preserve">              </w:t>
      </w:r>
      <w:r>
        <w:rPr>
          <w:rFonts w:hint="eastAsia" w:hAnsi="宋体" w:cs="宋体"/>
          <w:color w:val="auto"/>
          <w:sz w:val="24"/>
        </w:rPr>
        <w:t>（签字或加盖个人名章）</w:t>
      </w:r>
    </w:p>
    <w:p>
      <w:pPr>
        <w:spacing w:line="400" w:lineRule="exact"/>
        <w:ind w:firstLine="480" w:firstLineChars="200"/>
        <w:rPr>
          <w:rFonts w:hAnsi="宋体" w:cs="宋体"/>
          <w:color w:val="auto"/>
          <w:sz w:val="24"/>
        </w:rPr>
      </w:pPr>
      <w:r>
        <w:rPr>
          <w:rFonts w:hint="eastAsia" w:hAnsi="宋体" w:cs="宋体"/>
          <w:color w:val="auto"/>
          <w:sz w:val="24"/>
        </w:rPr>
        <w:t>供应商名称：</w:t>
      </w:r>
      <w:r>
        <w:rPr>
          <w:rFonts w:hint="eastAsia" w:hAnsi="宋体" w:cs="宋体"/>
          <w:color w:val="auto"/>
          <w:sz w:val="24"/>
          <w:u w:val="single"/>
        </w:rPr>
        <w:t xml:space="preserve">           </w:t>
      </w:r>
      <w:r>
        <w:rPr>
          <w:rFonts w:hint="eastAsia" w:hAnsi="宋体" w:cs="宋体"/>
          <w:color w:val="auto"/>
          <w:sz w:val="24"/>
        </w:rPr>
        <w:t>（盖章）</w:t>
      </w:r>
    </w:p>
    <w:p>
      <w:pPr>
        <w:spacing w:line="400" w:lineRule="exact"/>
        <w:ind w:firstLine="480" w:firstLineChars="200"/>
        <w:rPr>
          <w:rFonts w:hAnsi="宋体" w:cs="华文细黑"/>
          <w:b/>
          <w:color w:val="auto"/>
          <w:sz w:val="28"/>
          <w:szCs w:val="28"/>
        </w:rPr>
      </w:pPr>
      <w:r>
        <w:rPr>
          <w:rFonts w:hint="eastAsia" w:hAnsi="宋体" w:cs="宋体"/>
          <w:color w:val="auto"/>
          <w:sz w:val="24"/>
        </w:rPr>
        <w:t>日    期：</w:t>
      </w:r>
      <w:r>
        <w:rPr>
          <w:rFonts w:hint="eastAsia" w:hAnsi="宋体" w:cs="宋体"/>
          <w:color w:val="auto"/>
          <w:sz w:val="24"/>
          <w:u w:val="single"/>
        </w:rPr>
        <w:t xml:space="preserve">     </w:t>
      </w:r>
      <w:r>
        <w:rPr>
          <w:rFonts w:hint="eastAsia" w:hAnsi="宋体" w:cs="宋体"/>
          <w:bCs/>
          <w:color w:val="auto"/>
          <w:sz w:val="24"/>
        </w:rPr>
        <w:t>年</w:t>
      </w:r>
      <w:r>
        <w:rPr>
          <w:rFonts w:hint="eastAsia" w:hAnsi="宋体" w:cs="宋体"/>
          <w:bCs/>
          <w:color w:val="auto"/>
          <w:sz w:val="24"/>
          <w:u w:val="single"/>
        </w:rPr>
        <w:t xml:space="preserve">     </w:t>
      </w:r>
      <w:r>
        <w:rPr>
          <w:rFonts w:hint="eastAsia" w:hAnsi="宋体" w:cs="宋体"/>
          <w:bCs/>
          <w:color w:val="auto"/>
          <w:sz w:val="24"/>
        </w:rPr>
        <w:t>月</w:t>
      </w:r>
      <w:r>
        <w:rPr>
          <w:rFonts w:hint="eastAsia" w:hAnsi="宋体" w:cs="宋体"/>
          <w:bCs/>
          <w:color w:val="auto"/>
          <w:sz w:val="24"/>
          <w:u w:val="single"/>
        </w:rPr>
        <w:t xml:space="preserve">     </w:t>
      </w:r>
      <w:r>
        <w:rPr>
          <w:rFonts w:hint="eastAsia" w:hAnsi="宋体" w:cs="宋体"/>
          <w:bCs/>
          <w:color w:val="auto"/>
          <w:sz w:val="24"/>
        </w:rPr>
        <w:t>日</w:t>
      </w:r>
    </w:p>
    <w:p>
      <w:pPr>
        <w:spacing w:line="400" w:lineRule="exact"/>
        <w:rPr>
          <w:rFonts w:hAnsi="宋体" w:cs="华文细黑"/>
          <w:b/>
          <w:color w:val="auto"/>
          <w:sz w:val="28"/>
          <w:szCs w:val="28"/>
        </w:rPr>
      </w:pPr>
    </w:p>
    <w:p>
      <w:pPr>
        <w:spacing w:line="400" w:lineRule="exact"/>
        <w:rPr>
          <w:rFonts w:hAnsi="宋体" w:cs="华文细黑"/>
          <w:b/>
          <w:color w:val="auto"/>
          <w:sz w:val="28"/>
          <w:szCs w:val="28"/>
        </w:rPr>
      </w:pPr>
      <w:r>
        <w:rPr>
          <w:rFonts w:hint="eastAsia" w:hAnsi="宋体" w:cs="华文细黑"/>
          <w:b/>
          <w:color w:val="auto"/>
          <w:sz w:val="28"/>
          <w:szCs w:val="28"/>
        </w:rPr>
        <w:t>附：法定代表人及授权代表身份证复印件并加盖</w:t>
      </w:r>
      <w:bookmarkStart w:id="41" w:name="_Toc217446085"/>
      <w:r>
        <w:rPr>
          <w:rFonts w:hint="eastAsia" w:hAnsi="宋体" w:cs="华文细黑"/>
          <w:b/>
          <w:color w:val="auto"/>
          <w:sz w:val="28"/>
          <w:szCs w:val="28"/>
        </w:rPr>
        <w:t>鲜章</w:t>
      </w:r>
    </w:p>
    <w:p>
      <w:pPr>
        <w:spacing w:line="400" w:lineRule="exact"/>
        <w:rPr>
          <w:rFonts w:hAnsi="宋体" w:cs="华文细黑"/>
          <w:b/>
          <w:color w:val="auto"/>
          <w:sz w:val="28"/>
          <w:szCs w:val="28"/>
        </w:rPr>
      </w:pPr>
    </w:p>
    <w:p>
      <w:pPr>
        <w:spacing w:line="400" w:lineRule="exact"/>
        <w:rPr>
          <w:rFonts w:hAnsi="宋体" w:cs="宋体"/>
          <w:b/>
          <w:bCs/>
          <w:color w:val="auto"/>
          <w:sz w:val="21"/>
          <w:szCs w:val="21"/>
        </w:rPr>
      </w:pPr>
    </w:p>
    <w:p>
      <w:pPr>
        <w:spacing w:line="400" w:lineRule="exact"/>
        <w:rPr>
          <w:rFonts w:hAnsi="宋体" w:cs="宋体"/>
          <w:b/>
          <w:color w:val="auto"/>
          <w:sz w:val="28"/>
          <w:szCs w:val="28"/>
          <w:u w:val="double"/>
        </w:rPr>
      </w:pPr>
      <w:r>
        <w:rPr>
          <w:rFonts w:hint="eastAsia" w:hAnsi="宋体" w:cs="宋体"/>
          <w:b/>
          <w:bCs/>
          <w:color w:val="auto"/>
          <w:sz w:val="28"/>
          <w:szCs w:val="28"/>
          <w:u w:val="double"/>
        </w:rPr>
        <w:t>其他组织形式的供应商参与谈判的，参照编制。</w:t>
      </w:r>
    </w:p>
    <w:p>
      <w:pPr>
        <w:spacing w:line="400" w:lineRule="exact"/>
        <w:ind w:firstLine="560" w:firstLineChars="200"/>
        <w:jc w:val="left"/>
        <w:rPr>
          <w:rFonts w:hAnsi="宋体" w:cs="华文细黑"/>
          <w:i/>
          <w:color w:val="auto"/>
          <w:sz w:val="28"/>
          <w:szCs w:val="28"/>
          <w:u w:val="single"/>
        </w:rPr>
      </w:pPr>
    </w:p>
    <w:p>
      <w:pPr>
        <w:spacing w:line="400" w:lineRule="exact"/>
        <w:ind w:firstLine="562" w:firstLineChars="200"/>
        <w:jc w:val="left"/>
        <w:rPr>
          <w:rFonts w:hAnsi="宋体" w:cs="华文细黑"/>
          <w:b/>
          <w:bCs/>
          <w:i/>
          <w:color w:val="auto"/>
          <w:sz w:val="28"/>
          <w:szCs w:val="28"/>
          <w:u w:val="single"/>
        </w:rPr>
      </w:pPr>
    </w:p>
    <w:p>
      <w:pPr>
        <w:spacing w:line="400" w:lineRule="exact"/>
        <w:rPr>
          <w:rFonts w:hAnsi="宋体" w:cs="华文细黑"/>
          <w:b/>
          <w:color w:val="auto"/>
          <w:sz w:val="28"/>
          <w:szCs w:val="28"/>
        </w:rPr>
      </w:pPr>
    </w:p>
    <w:bookmarkEnd w:id="41"/>
    <w:p>
      <w:pPr>
        <w:spacing w:line="400" w:lineRule="exact"/>
        <w:ind w:left="728" w:leftChars="169" w:hanging="153" w:hangingChars="64"/>
        <w:rPr>
          <w:rFonts w:hAnsi="宋体" w:cs="华文细黑"/>
          <w:color w:val="auto"/>
          <w:sz w:val="24"/>
        </w:rPr>
      </w:pPr>
    </w:p>
    <w:p>
      <w:pPr>
        <w:spacing w:line="400" w:lineRule="exact"/>
        <w:ind w:left="728" w:leftChars="169" w:hanging="153" w:hangingChars="64"/>
        <w:rPr>
          <w:rFonts w:hAnsi="宋体" w:cs="华文细黑"/>
          <w:color w:val="auto"/>
          <w:sz w:val="24"/>
        </w:rPr>
      </w:pPr>
    </w:p>
    <w:p>
      <w:pPr>
        <w:pStyle w:val="5"/>
        <w:pageBreakBefore/>
        <w:spacing w:line="400" w:lineRule="exact"/>
        <w:jc w:val="center"/>
        <w:rPr>
          <w:color w:val="auto"/>
        </w:rPr>
      </w:pPr>
      <w:bookmarkStart w:id="42" w:name="_Toc15982"/>
      <w:bookmarkStart w:id="43" w:name="_Toc10820"/>
      <w:bookmarkStart w:id="44" w:name="_Toc6379"/>
      <w:bookmarkStart w:id="45" w:name="_Toc9180"/>
      <w:bookmarkStart w:id="46" w:name="_Toc24161"/>
      <w:bookmarkStart w:id="47" w:name="_Toc439699512"/>
      <w:bookmarkStart w:id="48" w:name="_Toc27806"/>
      <w:bookmarkStart w:id="49" w:name="_Toc17794"/>
      <w:bookmarkStart w:id="50" w:name="_Toc1067"/>
      <w:bookmarkStart w:id="51" w:name="_Toc18499"/>
      <w:r>
        <w:rPr>
          <w:rFonts w:hint="eastAsia"/>
          <w:color w:val="auto"/>
        </w:rPr>
        <w:t>三、</w:t>
      </w:r>
      <w:bookmarkEnd w:id="42"/>
      <w:bookmarkEnd w:id="43"/>
      <w:bookmarkEnd w:id="44"/>
      <w:bookmarkEnd w:id="45"/>
      <w:bookmarkEnd w:id="46"/>
      <w:bookmarkEnd w:id="47"/>
      <w:bookmarkEnd w:id="48"/>
      <w:bookmarkEnd w:id="49"/>
      <w:bookmarkEnd w:id="50"/>
      <w:bookmarkEnd w:id="51"/>
      <w:r>
        <w:rPr>
          <w:rFonts w:hint="eastAsia"/>
          <w:color w:val="auto"/>
        </w:rPr>
        <w:t>承诺函</w:t>
      </w:r>
    </w:p>
    <w:p>
      <w:pPr>
        <w:spacing w:line="400" w:lineRule="exact"/>
        <w:ind w:left="728" w:leftChars="169" w:hanging="153" w:hangingChars="64"/>
        <w:rPr>
          <w:rFonts w:hAnsi="宋体" w:cs="华文细黑"/>
          <w:color w:val="auto"/>
          <w:sz w:val="24"/>
        </w:rPr>
      </w:pPr>
    </w:p>
    <w:p>
      <w:pPr>
        <w:widowControl/>
        <w:spacing w:line="400" w:lineRule="exact"/>
        <w:jc w:val="left"/>
        <w:rPr>
          <w:rFonts w:hAnsi="宋体" w:cs="宋体"/>
          <w:b/>
          <w:bCs/>
          <w:color w:val="auto"/>
          <w:sz w:val="24"/>
        </w:rPr>
      </w:pPr>
      <w:r>
        <w:rPr>
          <w:rFonts w:hint="eastAsia" w:hAnsi="宋体" w:cs="宋体"/>
          <w:b/>
          <w:bCs/>
          <w:color w:val="auto"/>
          <w:sz w:val="24"/>
          <w:szCs w:val="24"/>
          <w:u w:val="single"/>
        </w:rPr>
        <w:t>乐山师范学院</w:t>
      </w:r>
      <w:r>
        <w:rPr>
          <w:rFonts w:hint="eastAsia" w:hAnsi="宋体" w:cs="宋体"/>
          <w:b/>
          <w:bCs/>
          <w:color w:val="auto"/>
          <w:sz w:val="24"/>
          <w:u w:val="single"/>
        </w:rPr>
        <w:t>：</w:t>
      </w:r>
    </w:p>
    <w:p>
      <w:pPr>
        <w:spacing w:line="400" w:lineRule="exact"/>
        <w:ind w:firstLine="480" w:firstLineChars="200"/>
        <w:rPr>
          <w:rFonts w:hAnsi="宋体" w:cs="宋体"/>
          <w:color w:val="auto"/>
          <w:sz w:val="24"/>
        </w:rPr>
      </w:pPr>
      <w:r>
        <w:rPr>
          <w:rFonts w:hint="eastAsia" w:hAnsi="宋体" w:cs="宋体"/>
          <w:color w:val="auto"/>
          <w:sz w:val="24"/>
        </w:rPr>
        <w:t>我单位在参加本项目采购活动，我单位在此声明并承诺如下：</w:t>
      </w:r>
    </w:p>
    <w:p>
      <w:pPr>
        <w:widowControl/>
        <w:spacing w:before="100" w:beforeAutospacing="1" w:after="100" w:afterAutospacing="1" w:line="495" w:lineRule="atLeast"/>
        <w:ind w:firstLine="525"/>
        <w:jc w:val="left"/>
        <w:rPr>
          <w:rFonts w:ascii="微软雅黑" w:hAnsi="微软雅黑" w:eastAsia="微软雅黑" w:cs="宋体"/>
          <w:color w:val="auto"/>
          <w:sz w:val="24"/>
          <w:szCs w:val="24"/>
        </w:rPr>
      </w:pPr>
      <w:r>
        <w:rPr>
          <w:rFonts w:hint="eastAsia" w:hAnsi="宋体" w:cs="宋体"/>
          <w:color w:val="auto"/>
          <w:sz w:val="24"/>
          <w:szCs w:val="24"/>
        </w:rPr>
        <w:t>（一）具有独立承担民事责任的能力；</w:t>
      </w:r>
    </w:p>
    <w:p>
      <w:pPr>
        <w:widowControl/>
        <w:spacing w:before="100" w:beforeAutospacing="1" w:after="100" w:afterAutospacing="1" w:line="495" w:lineRule="atLeast"/>
        <w:ind w:firstLine="600"/>
        <w:jc w:val="left"/>
        <w:rPr>
          <w:rFonts w:ascii="微软雅黑" w:hAnsi="微软雅黑" w:eastAsia="微软雅黑" w:cs="宋体"/>
          <w:color w:val="auto"/>
          <w:sz w:val="24"/>
          <w:szCs w:val="24"/>
        </w:rPr>
      </w:pPr>
      <w:r>
        <w:rPr>
          <w:rFonts w:hint="eastAsia" w:hAnsi="宋体" w:cs="宋体"/>
          <w:color w:val="auto"/>
          <w:sz w:val="24"/>
          <w:szCs w:val="24"/>
        </w:rPr>
        <w:t>（二）具有良好的商业信誉和健全的财务会计制度；</w:t>
      </w:r>
    </w:p>
    <w:p>
      <w:pPr>
        <w:widowControl/>
        <w:spacing w:before="100" w:beforeAutospacing="1" w:after="100" w:afterAutospacing="1" w:line="495" w:lineRule="atLeast"/>
        <w:ind w:firstLine="600"/>
        <w:jc w:val="left"/>
        <w:rPr>
          <w:rFonts w:ascii="微软雅黑" w:hAnsi="微软雅黑" w:eastAsia="微软雅黑" w:cs="宋体"/>
          <w:color w:val="auto"/>
          <w:sz w:val="24"/>
          <w:szCs w:val="24"/>
        </w:rPr>
      </w:pPr>
      <w:r>
        <w:rPr>
          <w:rFonts w:hint="eastAsia" w:hAnsi="宋体" w:cs="宋体"/>
          <w:color w:val="auto"/>
          <w:sz w:val="24"/>
          <w:szCs w:val="24"/>
        </w:rPr>
        <w:t>（三）具有履行合同所必须的设备和专业技术能力；</w:t>
      </w:r>
    </w:p>
    <w:p>
      <w:pPr>
        <w:widowControl/>
        <w:spacing w:before="100" w:beforeAutospacing="1" w:after="100" w:afterAutospacing="1" w:line="495" w:lineRule="atLeast"/>
        <w:ind w:firstLine="600"/>
        <w:jc w:val="left"/>
        <w:rPr>
          <w:rFonts w:ascii="微软雅黑" w:hAnsi="微软雅黑" w:eastAsia="微软雅黑" w:cs="宋体"/>
          <w:color w:val="auto"/>
          <w:sz w:val="24"/>
          <w:szCs w:val="24"/>
        </w:rPr>
      </w:pPr>
      <w:r>
        <w:rPr>
          <w:rFonts w:hint="eastAsia" w:hAnsi="宋体" w:cs="宋体"/>
          <w:color w:val="auto"/>
          <w:sz w:val="24"/>
          <w:szCs w:val="24"/>
        </w:rPr>
        <w:t>（四）具有依法缴纳税收和社会保障资金的良好记录；</w:t>
      </w:r>
    </w:p>
    <w:p>
      <w:pPr>
        <w:widowControl/>
        <w:spacing w:before="100" w:beforeAutospacing="1" w:after="100" w:afterAutospacing="1" w:line="495" w:lineRule="atLeast"/>
        <w:ind w:firstLine="600"/>
        <w:jc w:val="left"/>
        <w:rPr>
          <w:rFonts w:ascii="微软雅黑" w:hAnsi="微软雅黑" w:eastAsia="微软雅黑" w:cs="宋体"/>
          <w:color w:val="auto"/>
          <w:sz w:val="24"/>
          <w:szCs w:val="24"/>
        </w:rPr>
      </w:pPr>
      <w:r>
        <w:rPr>
          <w:rFonts w:hint="eastAsia" w:hAnsi="宋体" w:cs="宋体"/>
          <w:color w:val="auto"/>
          <w:sz w:val="24"/>
          <w:szCs w:val="24"/>
        </w:rPr>
        <w:t>（五）参加本次采购活动前三年内，在经营活动中没有重大违法记录；</w:t>
      </w:r>
    </w:p>
    <w:p>
      <w:pPr>
        <w:widowControl/>
        <w:spacing w:before="100" w:beforeAutospacing="1" w:after="100" w:afterAutospacing="1" w:line="495" w:lineRule="atLeast"/>
        <w:ind w:firstLine="600"/>
        <w:jc w:val="left"/>
        <w:rPr>
          <w:rFonts w:hAnsi="宋体" w:cs="宋体"/>
          <w:color w:val="auto"/>
          <w:sz w:val="24"/>
          <w:szCs w:val="24"/>
        </w:rPr>
      </w:pPr>
      <w:r>
        <w:rPr>
          <w:rFonts w:hint="eastAsia" w:hAnsi="宋体" w:cs="宋体"/>
          <w:color w:val="auto"/>
          <w:sz w:val="24"/>
          <w:szCs w:val="24"/>
        </w:rPr>
        <w:t>（六）法律、行政法规规定的其他条件。</w:t>
      </w:r>
    </w:p>
    <w:p>
      <w:pPr>
        <w:spacing w:line="400" w:lineRule="exact"/>
        <w:ind w:firstLine="480" w:firstLineChars="200"/>
        <w:rPr>
          <w:rFonts w:hAnsi="宋体" w:cs="宋体"/>
          <w:color w:val="auto"/>
          <w:sz w:val="24"/>
        </w:rPr>
      </w:pPr>
    </w:p>
    <w:p>
      <w:pPr>
        <w:spacing w:line="400" w:lineRule="exact"/>
        <w:ind w:firstLine="480" w:firstLineChars="200"/>
        <w:rPr>
          <w:rFonts w:hAnsi="宋体" w:cs="宋体"/>
          <w:color w:val="auto"/>
          <w:sz w:val="24"/>
        </w:rPr>
      </w:pPr>
      <w:r>
        <w:rPr>
          <w:rFonts w:hint="eastAsia" w:hAnsi="宋体" w:cs="宋体"/>
          <w:color w:val="auto"/>
          <w:sz w:val="24"/>
        </w:rPr>
        <w:t>我单位对上述承诺的真实性负责。如有虚假，将依法承担相应责任。</w:t>
      </w:r>
    </w:p>
    <w:p>
      <w:pPr>
        <w:spacing w:line="400" w:lineRule="exact"/>
        <w:ind w:firstLine="480" w:firstLineChars="200"/>
        <w:rPr>
          <w:rFonts w:hAnsi="宋体" w:cs="宋体"/>
          <w:color w:val="auto"/>
          <w:sz w:val="24"/>
        </w:rPr>
      </w:pPr>
    </w:p>
    <w:p>
      <w:pPr>
        <w:spacing w:line="400" w:lineRule="exact"/>
        <w:rPr>
          <w:rFonts w:hAnsi="宋体" w:cs="宋体"/>
          <w:color w:val="auto"/>
          <w:sz w:val="24"/>
          <w:szCs w:val="24"/>
        </w:rPr>
      </w:pPr>
      <w:r>
        <w:rPr>
          <w:rFonts w:hint="eastAsia" w:hAnsi="宋体" w:cs="宋体"/>
          <w:color w:val="auto"/>
          <w:sz w:val="24"/>
          <w:szCs w:val="24"/>
        </w:rPr>
        <w:t>供应商名称：</w:t>
      </w:r>
      <w:r>
        <w:rPr>
          <w:rFonts w:hint="eastAsia" w:hAnsi="宋体" w:cs="宋体"/>
          <w:color w:val="auto"/>
          <w:sz w:val="24"/>
          <w:szCs w:val="24"/>
          <w:u w:val="single"/>
        </w:rPr>
        <w:t xml:space="preserve">                    </w:t>
      </w:r>
      <w:r>
        <w:rPr>
          <w:rFonts w:hint="eastAsia" w:hAnsi="宋体" w:cs="宋体"/>
          <w:color w:val="auto"/>
          <w:sz w:val="24"/>
          <w:szCs w:val="24"/>
        </w:rPr>
        <w:t>（单位鲜章）</w:t>
      </w:r>
    </w:p>
    <w:p>
      <w:pPr>
        <w:spacing w:line="400" w:lineRule="exact"/>
        <w:rPr>
          <w:rFonts w:hAnsi="宋体" w:cs="宋体"/>
          <w:color w:val="auto"/>
          <w:sz w:val="24"/>
          <w:szCs w:val="24"/>
        </w:rPr>
      </w:pPr>
      <w:r>
        <w:rPr>
          <w:rFonts w:hint="eastAsia" w:hAnsi="宋体" w:cs="宋体"/>
          <w:color w:val="auto"/>
          <w:sz w:val="24"/>
          <w:szCs w:val="24"/>
        </w:rPr>
        <w:t>法定代表人或授权代表：</w:t>
      </w:r>
      <w:r>
        <w:rPr>
          <w:rFonts w:hint="eastAsia" w:hAnsi="宋体" w:cs="宋体"/>
          <w:color w:val="auto"/>
          <w:sz w:val="24"/>
          <w:szCs w:val="24"/>
          <w:u w:val="single"/>
        </w:rPr>
        <w:t xml:space="preserve">               </w:t>
      </w:r>
      <w:r>
        <w:rPr>
          <w:rFonts w:hint="eastAsia" w:hAnsi="宋体" w:cs="宋体"/>
          <w:color w:val="auto"/>
          <w:sz w:val="24"/>
          <w:szCs w:val="24"/>
        </w:rPr>
        <w:t>（签字或加盖个人名章）</w:t>
      </w:r>
    </w:p>
    <w:p>
      <w:pPr>
        <w:spacing w:line="400" w:lineRule="exact"/>
        <w:rPr>
          <w:color w:val="auto"/>
          <w:sz w:val="32"/>
          <w:szCs w:val="32"/>
        </w:rPr>
      </w:pPr>
      <w:r>
        <w:rPr>
          <w:rFonts w:hint="eastAsia" w:hAnsi="宋体" w:cs="宋体"/>
          <w:color w:val="auto"/>
          <w:sz w:val="24"/>
          <w:szCs w:val="24"/>
        </w:rPr>
        <w:t>日期：</w:t>
      </w:r>
      <w:r>
        <w:rPr>
          <w:rFonts w:hint="eastAsia" w:hAnsi="宋体" w:cs="宋体"/>
          <w:color w:val="auto"/>
          <w:sz w:val="24"/>
          <w:szCs w:val="24"/>
          <w:u w:val="single"/>
        </w:rPr>
        <w:t xml:space="preserve">       </w:t>
      </w:r>
      <w:r>
        <w:rPr>
          <w:rFonts w:hint="eastAsia" w:hAnsi="宋体" w:cs="宋体"/>
          <w:color w:val="auto"/>
          <w:sz w:val="24"/>
          <w:szCs w:val="24"/>
        </w:rPr>
        <w:t>年</w:t>
      </w:r>
      <w:r>
        <w:rPr>
          <w:rFonts w:hint="eastAsia" w:hAnsi="宋体" w:cs="宋体"/>
          <w:color w:val="auto"/>
          <w:sz w:val="24"/>
          <w:szCs w:val="24"/>
          <w:u w:val="single"/>
        </w:rPr>
        <w:t xml:space="preserve">      </w:t>
      </w:r>
      <w:r>
        <w:rPr>
          <w:rFonts w:hint="eastAsia" w:hAnsi="宋体" w:cs="宋体"/>
          <w:color w:val="auto"/>
          <w:sz w:val="24"/>
          <w:szCs w:val="24"/>
        </w:rPr>
        <w:t>月</w:t>
      </w:r>
      <w:r>
        <w:rPr>
          <w:rFonts w:hint="eastAsia" w:hAnsi="宋体" w:cs="宋体"/>
          <w:color w:val="auto"/>
          <w:sz w:val="24"/>
          <w:szCs w:val="24"/>
          <w:u w:val="single"/>
        </w:rPr>
        <w:t xml:space="preserve">       </w:t>
      </w:r>
      <w:r>
        <w:rPr>
          <w:rFonts w:hint="eastAsia" w:hAnsi="宋体" w:cs="宋体"/>
          <w:color w:val="auto"/>
          <w:sz w:val="24"/>
          <w:szCs w:val="24"/>
        </w:rPr>
        <w:t>日</w:t>
      </w:r>
    </w:p>
    <w:p>
      <w:pPr>
        <w:spacing w:line="400" w:lineRule="exact"/>
        <w:rPr>
          <w:rFonts w:hAnsi="宋体" w:cs="华文细黑"/>
          <w:b/>
          <w:color w:val="auto"/>
          <w:sz w:val="28"/>
          <w:szCs w:val="28"/>
        </w:rPr>
      </w:pPr>
    </w:p>
    <w:p>
      <w:pPr>
        <w:spacing w:line="400" w:lineRule="exact"/>
        <w:ind w:left="728" w:leftChars="169" w:hanging="153" w:hangingChars="64"/>
        <w:rPr>
          <w:rFonts w:hAnsi="宋体" w:cs="华文细黑"/>
          <w:color w:val="auto"/>
          <w:sz w:val="24"/>
        </w:rPr>
      </w:pPr>
    </w:p>
    <w:p>
      <w:pPr>
        <w:pStyle w:val="5"/>
        <w:pageBreakBefore/>
        <w:spacing w:line="400" w:lineRule="exact"/>
        <w:jc w:val="center"/>
        <w:rPr>
          <w:color w:val="auto"/>
        </w:rPr>
      </w:pPr>
      <w:bookmarkStart w:id="52" w:name="_Toc18489"/>
      <w:bookmarkStart w:id="53" w:name="_Toc11863"/>
      <w:bookmarkStart w:id="54" w:name="_Toc29602"/>
      <w:bookmarkStart w:id="55" w:name="_Toc5243"/>
      <w:bookmarkStart w:id="56" w:name="_Toc28569"/>
      <w:bookmarkStart w:id="57" w:name="_Toc3889"/>
      <w:bookmarkStart w:id="58" w:name="_Toc14254"/>
      <w:bookmarkStart w:id="59" w:name="_Toc20826"/>
      <w:bookmarkStart w:id="60" w:name="_Toc19157"/>
      <w:bookmarkStart w:id="61" w:name="_Toc20296"/>
      <w:bookmarkStart w:id="62" w:name="_Toc439699519"/>
      <w:bookmarkStart w:id="63" w:name="_Toc6177"/>
      <w:bookmarkStart w:id="64" w:name="_Toc7809"/>
      <w:bookmarkStart w:id="65" w:name="_Toc6079"/>
      <w:bookmarkStart w:id="66" w:name="_Toc31619"/>
      <w:bookmarkStart w:id="67" w:name="_Toc26192"/>
      <w:bookmarkStart w:id="68" w:name="_Toc23575"/>
      <w:bookmarkStart w:id="69" w:name="_Toc9419"/>
      <w:r>
        <w:rPr>
          <w:rFonts w:hint="eastAsia"/>
          <w:color w:val="auto"/>
        </w:rPr>
        <w:t>四、</w:t>
      </w:r>
      <w:bookmarkEnd w:id="52"/>
      <w:bookmarkEnd w:id="53"/>
      <w:bookmarkEnd w:id="54"/>
      <w:bookmarkEnd w:id="55"/>
      <w:bookmarkEnd w:id="56"/>
      <w:bookmarkEnd w:id="57"/>
      <w:bookmarkEnd w:id="58"/>
      <w:bookmarkEnd w:id="59"/>
      <w:bookmarkEnd w:id="60"/>
      <w:r>
        <w:rPr>
          <w:rFonts w:hint="eastAsia"/>
          <w:color w:val="auto"/>
        </w:rPr>
        <w:t>报价函</w:t>
      </w:r>
    </w:p>
    <w:p>
      <w:pPr>
        <w:spacing w:line="400" w:lineRule="exact"/>
        <w:jc w:val="center"/>
        <w:rPr>
          <w:color w:val="auto"/>
          <w:u w:val="double"/>
        </w:rPr>
      </w:pPr>
      <w:r>
        <w:rPr>
          <w:rFonts w:hint="eastAsia" w:hAnsi="宋体" w:cs="宋体"/>
          <w:color w:val="auto"/>
          <w:sz w:val="30"/>
          <w:szCs w:val="30"/>
          <w:u w:val="double"/>
        </w:rPr>
        <w:t>（必须提供）</w:t>
      </w:r>
    </w:p>
    <w:p>
      <w:pPr>
        <w:widowControl/>
        <w:spacing w:line="400" w:lineRule="exact"/>
        <w:jc w:val="left"/>
        <w:rPr>
          <w:rFonts w:hAnsi="宋体" w:cs="宋体"/>
          <w:b/>
          <w:bCs/>
          <w:color w:val="auto"/>
          <w:sz w:val="24"/>
        </w:rPr>
      </w:pPr>
      <w:r>
        <w:rPr>
          <w:rFonts w:hint="eastAsia" w:hAnsi="宋体" w:cs="宋体"/>
          <w:b/>
          <w:bCs/>
          <w:color w:val="auto"/>
          <w:sz w:val="24"/>
          <w:szCs w:val="24"/>
          <w:u w:val="single"/>
        </w:rPr>
        <w:t>乐山师范学院</w:t>
      </w:r>
      <w:r>
        <w:rPr>
          <w:rFonts w:hint="eastAsia" w:hAnsi="宋体" w:cs="宋体"/>
          <w:b/>
          <w:bCs/>
          <w:color w:val="auto"/>
          <w:sz w:val="24"/>
          <w:u w:val="single"/>
        </w:rPr>
        <w:t>：</w:t>
      </w:r>
    </w:p>
    <w:p>
      <w:pPr>
        <w:spacing w:line="500" w:lineRule="exact"/>
        <w:ind w:firstLine="480" w:firstLineChars="200"/>
        <w:rPr>
          <w:color w:val="auto"/>
          <w:sz w:val="24"/>
        </w:rPr>
      </w:pPr>
      <w:r>
        <w:rPr>
          <w:rFonts w:hint="eastAsia"/>
          <w:color w:val="auto"/>
          <w:sz w:val="24"/>
        </w:rPr>
        <w:t>我方全面研究了“</w:t>
      </w:r>
      <w:r>
        <w:rPr>
          <w:rFonts w:hint="eastAsia"/>
          <w:color w:val="auto"/>
          <w:sz w:val="24"/>
          <w:u w:val="single"/>
        </w:rPr>
        <w:t>乐山师范学院2020年度化粪池、沼气池等清掏及排污管道疏通采购项目</w:t>
      </w:r>
      <w:r>
        <w:rPr>
          <w:rFonts w:hint="eastAsia"/>
          <w:color w:val="auto"/>
          <w:sz w:val="24"/>
        </w:rPr>
        <w:t>”项目竞争性谈判文件，决定参加贵单位组织的本项目竞争性谈判采购。</w:t>
      </w:r>
    </w:p>
    <w:p>
      <w:pPr>
        <w:spacing w:line="500" w:lineRule="exact"/>
        <w:ind w:firstLine="480" w:firstLineChars="200"/>
        <w:rPr>
          <w:color w:val="auto"/>
          <w:sz w:val="24"/>
        </w:rPr>
      </w:pPr>
      <w:r>
        <w:rPr>
          <w:rFonts w:hint="eastAsia"/>
          <w:color w:val="auto"/>
          <w:sz w:val="24"/>
        </w:rPr>
        <w:t>1、我方愿以大写</w:t>
      </w:r>
      <w:r>
        <w:rPr>
          <w:rFonts w:hint="eastAsia"/>
          <w:color w:val="auto"/>
          <w:sz w:val="24"/>
          <w:u w:val="single"/>
        </w:rPr>
        <w:t>　</w:t>
      </w:r>
      <w:r>
        <w:rPr>
          <w:color w:val="auto"/>
          <w:sz w:val="24"/>
          <w:u w:val="single"/>
        </w:rPr>
        <w:t>　　　　　　　　　　　　　　</w:t>
      </w:r>
      <w:r>
        <w:rPr>
          <w:rFonts w:hint="eastAsia"/>
          <w:color w:val="auto"/>
          <w:sz w:val="24"/>
          <w:u w:val="single"/>
        </w:rPr>
        <w:t>（报价总价）</w:t>
      </w:r>
      <w:r>
        <w:rPr>
          <w:rFonts w:hint="eastAsia"/>
          <w:color w:val="auto"/>
          <w:sz w:val="24"/>
        </w:rPr>
        <w:t>元（小写¥</w:t>
      </w:r>
      <w:r>
        <w:rPr>
          <w:rFonts w:hint="eastAsia"/>
          <w:color w:val="auto"/>
          <w:sz w:val="24"/>
          <w:u w:val="single"/>
        </w:rPr>
        <w:t xml:space="preserve"> 　</w:t>
      </w:r>
      <w:r>
        <w:rPr>
          <w:color w:val="auto"/>
          <w:sz w:val="24"/>
          <w:u w:val="single"/>
        </w:rPr>
        <w:t>　　　　</w:t>
      </w:r>
      <w:r>
        <w:rPr>
          <w:rFonts w:hint="eastAsia"/>
          <w:color w:val="auto"/>
          <w:sz w:val="24"/>
          <w:u w:val="single"/>
        </w:rPr>
        <w:t xml:space="preserve">　   </w:t>
      </w:r>
      <w:r>
        <w:rPr>
          <w:rFonts w:hint="eastAsia"/>
          <w:color w:val="auto"/>
          <w:sz w:val="24"/>
        </w:rPr>
        <w:t>元）的总价，并按竞争性谈判文件的条件要求完成</w:t>
      </w:r>
      <w:r>
        <w:rPr>
          <w:rFonts w:hint="eastAsia"/>
          <w:color w:val="auto"/>
          <w:sz w:val="24"/>
          <w:u w:val="single"/>
        </w:rPr>
        <w:t>　乐山师范学院2020年度化粪池、沼气池等清掏及排污管道疏通采购项目（项目名称）</w:t>
      </w:r>
      <w:r>
        <w:rPr>
          <w:rFonts w:hint="eastAsia"/>
          <w:color w:val="auto"/>
          <w:sz w:val="24"/>
        </w:rPr>
        <w:t>；若有最终报价，则以最终报价为准，最终报价不高于本次报价。</w:t>
      </w:r>
    </w:p>
    <w:p>
      <w:pPr>
        <w:spacing w:line="500" w:lineRule="exact"/>
        <w:ind w:firstLine="480" w:firstLineChars="200"/>
        <w:rPr>
          <w:color w:val="auto"/>
          <w:sz w:val="24"/>
        </w:rPr>
      </w:pPr>
      <w:r>
        <w:rPr>
          <w:rFonts w:hint="eastAsia"/>
          <w:color w:val="auto"/>
          <w:sz w:val="24"/>
        </w:rPr>
        <w:t>2、一旦我方成交，我方将严格履行合同规定的责任和义务，保证于合同签字生效后按照合同</w:t>
      </w:r>
      <w:r>
        <w:rPr>
          <w:color w:val="auto"/>
          <w:sz w:val="24"/>
        </w:rPr>
        <w:t>规定</w:t>
      </w:r>
      <w:r>
        <w:rPr>
          <w:rFonts w:hint="eastAsia"/>
          <w:color w:val="auto"/>
          <w:sz w:val="24"/>
        </w:rPr>
        <w:t>履行</w:t>
      </w:r>
      <w:r>
        <w:rPr>
          <w:color w:val="auto"/>
          <w:sz w:val="24"/>
        </w:rPr>
        <w:t>义务</w:t>
      </w:r>
      <w:r>
        <w:rPr>
          <w:rFonts w:hint="eastAsia"/>
          <w:color w:val="auto"/>
          <w:sz w:val="24"/>
        </w:rPr>
        <w:t>；</w:t>
      </w:r>
    </w:p>
    <w:p>
      <w:pPr>
        <w:spacing w:line="500" w:lineRule="exact"/>
        <w:ind w:firstLine="480" w:firstLineChars="200"/>
        <w:rPr>
          <w:color w:val="auto"/>
          <w:sz w:val="24"/>
        </w:rPr>
      </w:pPr>
      <w:r>
        <w:rPr>
          <w:rFonts w:hint="eastAsia"/>
          <w:color w:val="auto"/>
          <w:sz w:val="24"/>
        </w:rPr>
        <w:t>3、我方报价</w:t>
      </w:r>
      <w:r>
        <w:rPr>
          <w:color w:val="auto"/>
          <w:sz w:val="24"/>
        </w:rPr>
        <w:t>为</w:t>
      </w:r>
      <w:r>
        <w:rPr>
          <w:rFonts w:hint="eastAsia"/>
          <w:color w:val="auto"/>
          <w:sz w:val="24"/>
        </w:rPr>
        <w:t>本</w:t>
      </w:r>
      <w:r>
        <w:rPr>
          <w:color w:val="auto"/>
          <w:sz w:val="24"/>
        </w:rPr>
        <w:t>采购项目合同下所有</w:t>
      </w:r>
      <w:r>
        <w:rPr>
          <w:rFonts w:hint="eastAsia"/>
          <w:color w:val="auto"/>
          <w:sz w:val="24"/>
        </w:rPr>
        <w:t>费用，是采购</w:t>
      </w:r>
      <w:r>
        <w:rPr>
          <w:color w:val="auto"/>
          <w:sz w:val="24"/>
        </w:rPr>
        <w:t>人</w:t>
      </w:r>
      <w:r>
        <w:rPr>
          <w:rFonts w:hint="eastAsia"/>
          <w:color w:val="auto"/>
          <w:sz w:val="24"/>
        </w:rPr>
        <w:t>最终验收合格后的总价。</w:t>
      </w:r>
    </w:p>
    <w:p>
      <w:pPr>
        <w:spacing w:line="500" w:lineRule="exact"/>
        <w:ind w:firstLine="480" w:firstLineChars="200"/>
        <w:rPr>
          <w:color w:val="auto"/>
          <w:sz w:val="24"/>
        </w:rPr>
      </w:pPr>
      <w:r>
        <w:rPr>
          <w:color w:val="auto"/>
          <w:sz w:val="24"/>
        </w:rPr>
        <w:t>4</w:t>
      </w:r>
      <w:r>
        <w:rPr>
          <w:rFonts w:hint="eastAsia"/>
          <w:color w:val="auto"/>
          <w:sz w:val="24"/>
        </w:rPr>
        <w:t>、</w:t>
      </w:r>
      <w:r>
        <w:rPr>
          <w:color w:val="auto"/>
          <w:sz w:val="24"/>
        </w:rPr>
        <w:t>我方报价均真实有效，不存在</w:t>
      </w:r>
      <w:r>
        <w:rPr>
          <w:rFonts w:hint="eastAsia"/>
          <w:color w:val="auto"/>
          <w:sz w:val="24"/>
        </w:rPr>
        <w:t>低于成本</w:t>
      </w:r>
      <w:r>
        <w:rPr>
          <w:color w:val="auto"/>
          <w:sz w:val="24"/>
        </w:rPr>
        <w:t>的不正当竞争行为</w:t>
      </w:r>
      <w:r>
        <w:rPr>
          <w:rFonts w:hint="eastAsia"/>
          <w:color w:val="auto"/>
          <w:sz w:val="24"/>
        </w:rPr>
        <w:t>，并且</w:t>
      </w:r>
      <w:r>
        <w:rPr>
          <w:color w:val="auto"/>
          <w:sz w:val="24"/>
        </w:rPr>
        <w:t>不存在以低价谋取成交后提供不良产品</w:t>
      </w:r>
      <w:r>
        <w:rPr>
          <w:rFonts w:hint="eastAsia"/>
          <w:color w:val="auto"/>
          <w:sz w:val="24"/>
        </w:rPr>
        <w:t>或者</w:t>
      </w:r>
      <w:r>
        <w:rPr>
          <w:color w:val="auto"/>
          <w:sz w:val="24"/>
        </w:rPr>
        <w:t>不诚信履约情况；</w:t>
      </w:r>
    </w:p>
    <w:p>
      <w:pPr>
        <w:spacing w:line="500" w:lineRule="exact"/>
        <w:ind w:firstLine="480" w:firstLineChars="200"/>
        <w:rPr>
          <w:color w:val="auto"/>
          <w:sz w:val="24"/>
        </w:rPr>
      </w:pPr>
      <w:r>
        <w:rPr>
          <w:color w:val="auto"/>
          <w:sz w:val="24"/>
        </w:rPr>
        <w:t>5</w:t>
      </w:r>
      <w:r>
        <w:rPr>
          <w:rFonts w:hint="eastAsia"/>
          <w:color w:val="auto"/>
          <w:sz w:val="24"/>
        </w:rPr>
        <w:t>、</w:t>
      </w:r>
      <w:r>
        <w:rPr>
          <w:color w:val="auto"/>
          <w:sz w:val="24"/>
        </w:rPr>
        <w:t>评审委员会认为我方报价低于成本，我方将按照评审委员会要求</w:t>
      </w:r>
      <w:r>
        <w:rPr>
          <w:rFonts w:hint="eastAsia"/>
          <w:color w:val="auto"/>
          <w:sz w:val="24"/>
        </w:rPr>
        <w:t>积极</w:t>
      </w:r>
      <w:r>
        <w:rPr>
          <w:color w:val="auto"/>
          <w:sz w:val="24"/>
        </w:rPr>
        <w:t>配合提供相关证明材料</w:t>
      </w:r>
      <w:r>
        <w:rPr>
          <w:rFonts w:hint="eastAsia"/>
          <w:color w:val="auto"/>
          <w:sz w:val="24"/>
        </w:rPr>
        <w:t>；并</w:t>
      </w:r>
      <w:r>
        <w:rPr>
          <w:color w:val="auto"/>
          <w:sz w:val="24"/>
        </w:rPr>
        <w:t>接受评审委员会</w:t>
      </w:r>
      <w:r>
        <w:rPr>
          <w:rFonts w:hint="eastAsia"/>
          <w:color w:val="auto"/>
          <w:sz w:val="24"/>
        </w:rPr>
        <w:t>的</w:t>
      </w:r>
      <w:r>
        <w:rPr>
          <w:color w:val="auto"/>
          <w:sz w:val="24"/>
        </w:rPr>
        <w:t>评审认定。</w:t>
      </w:r>
    </w:p>
    <w:p>
      <w:pPr>
        <w:spacing w:line="500" w:lineRule="exact"/>
        <w:rPr>
          <w:color w:val="auto"/>
          <w:sz w:val="24"/>
        </w:rPr>
      </w:pPr>
    </w:p>
    <w:p>
      <w:pPr>
        <w:pStyle w:val="12"/>
        <w:spacing w:after="0" w:line="400" w:lineRule="exact"/>
        <w:ind w:left="680" w:firstLine="480" w:firstLineChars="200"/>
        <w:rPr>
          <w:rFonts w:hAnsi="宋体" w:cs="华文细黑"/>
          <w:bCs/>
          <w:color w:val="auto"/>
          <w:sz w:val="24"/>
        </w:rPr>
      </w:pPr>
    </w:p>
    <w:p>
      <w:pPr>
        <w:pStyle w:val="12"/>
        <w:spacing w:after="0" w:line="400" w:lineRule="exact"/>
        <w:ind w:left="680" w:firstLine="480" w:firstLineChars="200"/>
        <w:rPr>
          <w:rFonts w:hAnsi="宋体" w:cs="华文细黑"/>
          <w:bCs/>
          <w:color w:val="auto"/>
          <w:sz w:val="24"/>
        </w:rPr>
      </w:pPr>
      <w:r>
        <w:rPr>
          <w:rFonts w:hint="eastAsia" w:hAnsi="宋体" w:cs="华文细黑"/>
          <w:bCs/>
          <w:color w:val="auto"/>
          <w:sz w:val="24"/>
        </w:rPr>
        <w:t>供应商名称：</w:t>
      </w:r>
      <w:r>
        <w:rPr>
          <w:rFonts w:hint="eastAsia" w:hAnsi="宋体" w:cs="华文细黑"/>
          <w:bCs/>
          <w:color w:val="auto"/>
          <w:sz w:val="24"/>
          <w:u w:val="single"/>
        </w:rPr>
        <w:t xml:space="preserve">                 </w:t>
      </w:r>
      <w:r>
        <w:rPr>
          <w:rFonts w:hint="eastAsia" w:hAnsi="宋体" w:cs="华文细黑"/>
          <w:bCs/>
          <w:color w:val="auto"/>
          <w:sz w:val="24"/>
        </w:rPr>
        <w:t>（盖章）</w:t>
      </w:r>
    </w:p>
    <w:p>
      <w:pPr>
        <w:pStyle w:val="12"/>
        <w:spacing w:after="0" w:line="400" w:lineRule="exact"/>
        <w:ind w:left="680" w:firstLine="480" w:firstLineChars="200"/>
        <w:rPr>
          <w:rFonts w:hAnsi="宋体" w:cs="华文细黑"/>
          <w:bCs/>
          <w:color w:val="auto"/>
          <w:sz w:val="24"/>
          <w:u w:val="single"/>
        </w:rPr>
      </w:pPr>
      <w:r>
        <w:rPr>
          <w:rFonts w:hint="eastAsia" w:hAnsi="宋体" w:cs="华文细黑"/>
          <w:bCs/>
          <w:color w:val="auto"/>
          <w:sz w:val="24"/>
        </w:rPr>
        <w:t>法定代表人或授权代表：</w:t>
      </w:r>
      <w:r>
        <w:rPr>
          <w:rFonts w:hint="eastAsia" w:hAnsi="宋体" w:cs="华文细黑"/>
          <w:bCs/>
          <w:color w:val="auto"/>
          <w:sz w:val="24"/>
          <w:u w:val="single"/>
        </w:rPr>
        <w:t xml:space="preserve">                  </w:t>
      </w:r>
      <w:r>
        <w:rPr>
          <w:rFonts w:hint="eastAsia" w:hAnsi="宋体" w:cs="华文细黑"/>
          <w:bCs/>
          <w:color w:val="auto"/>
          <w:sz w:val="24"/>
        </w:rPr>
        <w:t>（签字或加盖个人名章）</w:t>
      </w:r>
    </w:p>
    <w:p>
      <w:pPr>
        <w:rPr>
          <w:rFonts w:hAnsi="宋体" w:cs="宋体"/>
          <w:bCs/>
          <w:color w:val="auto"/>
          <w:sz w:val="24"/>
        </w:rPr>
      </w:pPr>
      <w:r>
        <w:rPr>
          <w:rFonts w:hint="eastAsia" w:hAnsi="宋体" w:cs="华文细黑"/>
          <w:bCs/>
          <w:color w:val="auto"/>
          <w:sz w:val="24"/>
        </w:rPr>
        <w:t xml:space="preserve">          日    期：</w:t>
      </w:r>
      <w:r>
        <w:rPr>
          <w:rFonts w:hint="eastAsia" w:hAnsi="宋体" w:cs="华文细黑"/>
          <w:bCs/>
          <w:color w:val="auto"/>
          <w:sz w:val="24"/>
          <w:u w:val="single"/>
        </w:rPr>
        <w:t xml:space="preserve">         </w:t>
      </w:r>
      <w:r>
        <w:rPr>
          <w:rFonts w:hint="eastAsia" w:hAnsi="宋体" w:cs="宋体"/>
          <w:bCs/>
          <w:color w:val="auto"/>
          <w:sz w:val="24"/>
        </w:rPr>
        <w:t>年</w:t>
      </w:r>
      <w:r>
        <w:rPr>
          <w:rFonts w:hint="eastAsia" w:hAnsi="宋体" w:cs="宋体"/>
          <w:bCs/>
          <w:color w:val="auto"/>
          <w:sz w:val="24"/>
          <w:u w:val="single"/>
        </w:rPr>
        <w:t xml:space="preserve">       </w:t>
      </w:r>
      <w:r>
        <w:rPr>
          <w:rFonts w:hint="eastAsia" w:hAnsi="宋体" w:cs="宋体"/>
          <w:bCs/>
          <w:color w:val="auto"/>
          <w:sz w:val="24"/>
        </w:rPr>
        <w:t>月</w:t>
      </w:r>
      <w:r>
        <w:rPr>
          <w:rFonts w:hint="eastAsia" w:hAnsi="宋体" w:cs="宋体"/>
          <w:bCs/>
          <w:color w:val="auto"/>
          <w:sz w:val="24"/>
          <w:u w:val="single"/>
        </w:rPr>
        <w:t xml:space="preserve">            </w:t>
      </w:r>
      <w:r>
        <w:rPr>
          <w:rFonts w:hint="eastAsia" w:hAnsi="宋体" w:cs="宋体"/>
          <w:bCs/>
          <w:color w:val="auto"/>
          <w:sz w:val="24"/>
        </w:rPr>
        <w:t>日</w:t>
      </w:r>
      <w:bookmarkEnd w:id="61"/>
      <w:bookmarkEnd w:id="62"/>
      <w:bookmarkEnd w:id="63"/>
      <w:bookmarkEnd w:id="64"/>
      <w:bookmarkEnd w:id="65"/>
      <w:bookmarkEnd w:id="66"/>
      <w:bookmarkEnd w:id="67"/>
      <w:bookmarkEnd w:id="68"/>
      <w:bookmarkEnd w:id="69"/>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spacing w:line="400" w:lineRule="exact"/>
        <w:jc w:val="left"/>
        <w:rPr>
          <w:rFonts w:hAnsi="宋体" w:cs="宋体"/>
          <w:bCs/>
          <w:color w:val="auto"/>
          <w:sz w:val="24"/>
          <w:szCs w:val="24"/>
        </w:rPr>
        <w:sectPr>
          <w:headerReference r:id="rId3" w:type="default"/>
          <w:footerReference r:id="rId4" w:type="default"/>
          <w:pgSz w:w="11850" w:h="16783"/>
          <w:pgMar w:top="1440" w:right="1800" w:bottom="1440" w:left="1800" w:header="851" w:footer="992" w:gutter="0"/>
          <w:cols w:space="720" w:num="1"/>
          <w:docGrid w:type="lines" w:linePitch="312" w:charSpace="0"/>
        </w:sectPr>
      </w:pPr>
    </w:p>
    <w:p>
      <w:pPr>
        <w:pStyle w:val="5"/>
        <w:pageBreakBefore/>
        <w:spacing w:line="415" w:lineRule="auto"/>
        <w:jc w:val="center"/>
        <w:rPr>
          <w:color w:val="auto"/>
        </w:rPr>
      </w:pPr>
      <w:r>
        <w:rPr>
          <w:rFonts w:hint="eastAsia"/>
          <w:color w:val="auto"/>
        </w:rPr>
        <w:t>五、报价表</w:t>
      </w:r>
    </w:p>
    <w:p>
      <w:pPr>
        <w:spacing w:line="380" w:lineRule="exact"/>
        <w:jc w:val="center"/>
        <w:rPr>
          <w:color w:val="auto"/>
          <w:sz w:val="28"/>
          <w:szCs w:val="28"/>
          <w:u w:val="double"/>
        </w:rPr>
      </w:pPr>
      <w:r>
        <w:rPr>
          <w:rFonts w:hint="eastAsia"/>
          <w:color w:val="auto"/>
          <w:sz w:val="28"/>
          <w:szCs w:val="28"/>
          <w:u w:val="double"/>
        </w:rPr>
        <w:t>（必须提供）</w:t>
      </w:r>
    </w:p>
    <w:tbl>
      <w:tblPr>
        <w:tblStyle w:val="17"/>
        <w:tblpPr w:leftFromText="180" w:rightFromText="180" w:horzAnchor="margin" w:tblpXSpec="center" w:tblpY="280"/>
        <w:tblW w:w="10856" w:type="dxa"/>
        <w:tblInd w:w="0" w:type="dxa"/>
        <w:tblLayout w:type="autofit"/>
        <w:tblCellMar>
          <w:top w:w="0" w:type="dxa"/>
          <w:left w:w="108" w:type="dxa"/>
          <w:bottom w:w="0" w:type="dxa"/>
          <w:right w:w="108" w:type="dxa"/>
        </w:tblCellMar>
      </w:tblPr>
      <w:tblGrid>
        <w:gridCol w:w="456"/>
        <w:gridCol w:w="2740"/>
        <w:gridCol w:w="2080"/>
        <w:gridCol w:w="680"/>
        <w:gridCol w:w="680"/>
        <w:gridCol w:w="1400"/>
        <w:gridCol w:w="960"/>
        <w:gridCol w:w="1180"/>
        <w:gridCol w:w="680"/>
      </w:tblGrid>
      <w:tr>
        <w:tblPrEx>
          <w:tblCellMar>
            <w:top w:w="0" w:type="dxa"/>
            <w:left w:w="108" w:type="dxa"/>
            <w:bottom w:w="0" w:type="dxa"/>
            <w:right w:w="108" w:type="dxa"/>
          </w:tblCellMar>
        </w:tblPrEx>
        <w:trPr>
          <w:trHeight w:val="885" w:hRule="atLeast"/>
        </w:trPr>
        <w:tc>
          <w:tcPr>
            <w:tcW w:w="10856" w:type="dxa"/>
            <w:gridSpan w:val="9"/>
            <w:tcBorders>
              <w:top w:val="nil"/>
              <w:left w:val="nil"/>
              <w:bottom w:val="single" w:color="auto" w:sz="4" w:space="0"/>
              <w:right w:val="nil"/>
            </w:tcBorders>
            <w:shd w:val="clear" w:color="auto" w:fill="auto"/>
            <w:vAlign w:val="center"/>
          </w:tcPr>
          <w:p>
            <w:pPr>
              <w:widowControl/>
              <w:jc w:val="center"/>
              <w:rPr>
                <w:rFonts w:hAnsi="宋体" w:cs="宋体"/>
                <w:b/>
                <w:bCs/>
                <w:color w:val="auto"/>
                <w:sz w:val="28"/>
                <w:szCs w:val="28"/>
              </w:rPr>
            </w:pPr>
            <w:r>
              <w:rPr>
                <w:rFonts w:hint="eastAsia" w:hAnsi="宋体" w:cs="宋体"/>
                <w:b/>
                <w:bCs/>
                <w:color w:val="auto"/>
                <w:sz w:val="28"/>
                <w:szCs w:val="28"/>
              </w:rPr>
              <w:t>乐山师范学院2020年度化粪池、沼气池等清掏及排污管道疏通采购清单报价表</w:t>
            </w:r>
          </w:p>
        </w:tc>
      </w:tr>
      <w:tr>
        <w:tblPrEx>
          <w:tblCellMar>
            <w:top w:w="0" w:type="dxa"/>
            <w:left w:w="108" w:type="dxa"/>
            <w:bottom w:w="0" w:type="dxa"/>
            <w:right w:w="108" w:type="dxa"/>
          </w:tblCellMar>
        </w:tblPrEx>
        <w:trPr>
          <w:trHeight w:val="900"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序号</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项目名称</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项目特征描述</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计量单位</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暂定数量</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单价最高限价（元）</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单价（元）</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合价（元）</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备注</w:t>
            </w:r>
          </w:p>
        </w:tc>
      </w:tr>
      <w:tr>
        <w:tblPrEx>
          <w:tblCellMar>
            <w:top w:w="0" w:type="dxa"/>
            <w:left w:w="108" w:type="dxa"/>
            <w:bottom w:w="0" w:type="dxa"/>
            <w:right w:w="108" w:type="dxa"/>
          </w:tblCellMar>
        </w:tblPrEx>
        <w:trPr>
          <w:trHeight w:val="465"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1</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沼气池清掏及垃圾清运</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容积≥100m3</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座</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2</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1650</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　</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p>
        </w:tc>
      </w:tr>
      <w:tr>
        <w:tblPrEx>
          <w:tblCellMar>
            <w:top w:w="0" w:type="dxa"/>
            <w:left w:w="108" w:type="dxa"/>
            <w:bottom w:w="0" w:type="dxa"/>
            <w:right w:w="108" w:type="dxa"/>
          </w:tblCellMar>
        </w:tblPrEx>
        <w:trPr>
          <w:trHeight w:val="465"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2</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沼气池清掏及垃圾清运</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容积&lt;100m3</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座</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5</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1350</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　</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p>
        </w:tc>
      </w:tr>
      <w:tr>
        <w:tblPrEx>
          <w:tblCellMar>
            <w:top w:w="0" w:type="dxa"/>
            <w:left w:w="108" w:type="dxa"/>
            <w:bottom w:w="0" w:type="dxa"/>
            <w:right w:w="108" w:type="dxa"/>
          </w:tblCellMar>
        </w:tblPrEx>
        <w:trPr>
          <w:trHeight w:val="465"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3</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化粪池清掏及垃圾清运</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容积≥40m3</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座</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5</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850</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　</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p>
        </w:tc>
      </w:tr>
      <w:tr>
        <w:tblPrEx>
          <w:tblCellMar>
            <w:top w:w="0" w:type="dxa"/>
            <w:left w:w="108" w:type="dxa"/>
            <w:bottom w:w="0" w:type="dxa"/>
            <w:right w:w="108" w:type="dxa"/>
          </w:tblCellMar>
        </w:tblPrEx>
        <w:trPr>
          <w:trHeight w:val="465"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4</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化粪池清掏及垃圾清运</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容积≥20m3&lt;40m3</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座</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3</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650</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　</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p>
        </w:tc>
      </w:tr>
      <w:tr>
        <w:tblPrEx>
          <w:tblCellMar>
            <w:top w:w="0" w:type="dxa"/>
            <w:left w:w="108" w:type="dxa"/>
            <w:bottom w:w="0" w:type="dxa"/>
            <w:right w:w="108" w:type="dxa"/>
          </w:tblCellMar>
        </w:tblPrEx>
        <w:trPr>
          <w:trHeight w:val="465"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5</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化粪池清掏及垃圾清运</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容积&lt;20m3</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座</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2</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450</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　</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p>
        </w:tc>
      </w:tr>
      <w:tr>
        <w:tblPrEx>
          <w:tblCellMar>
            <w:top w:w="0" w:type="dxa"/>
            <w:left w:w="108" w:type="dxa"/>
            <w:bottom w:w="0" w:type="dxa"/>
            <w:right w:w="108" w:type="dxa"/>
          </w:tblCellMar>
        </w:tblPrEx>
        <w:trPr>
          <w:trHeight w:val="465"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6</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化油池清掏及垃圾清运</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容积≥40m3</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座</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5</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850</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　</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p>
        </w:tc>
      </w:tr>
      <w:tr>
        <w:tblPrEx>
          <w:tblCellMar>
            <w:top w:w="0" w:type="dxa"/>
            <w:left w:w="108" w:type="dxa"/>
            <w:bottom w:w="0" w:type="dxa"/>
            <w:right w:w="108" w:type="dxa"/>
          </w:tblCellMar>
        </w:tblPrEx>
        <w:trPr>
          <w:trHeight w:val="465"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7</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化油池清掏及垃圾清运</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容积≥20m3&lt;40m3</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座</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3</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650</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　</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p>
        </w:tc>
      </w:tr>
      <w:tr>
        <w:tblPrEx>
          <w:tblCellMar>
            <w:top w:w="0" w:type="dxa"/>
            <w:left w:w="108" w:type="dxa"/>
            <w:bottom w:w="0" w:type="dxa"/>
            <w:right w:w="108" w:type="dxa"/>
          </w:tblCellMar>
        </w:tblPrEx>
        <w:trPr>
          <w:trHeight w:val="465"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8</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化油池清掏及垃圾清运</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容积&lt;20m3</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座</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2</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450</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　</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p>
        </w:tc>
      </w:tr>
      <w:tr>
        <w:tblPrEx>
          <w:tblCellMar>
            <w:top w:w="0" w:type="dxa"/>
            <w:left w:w="108" w:type="dxa"/>
            <w:bottom w:w="0" w:type="dxa"/>
            <w:right w:w="108" w:type="dxa"/>
          </w:tblCellMar>
        </w:tblPrEx>
        <w:trPr>
          <w:trHeight w:val="1035"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9</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化粪池外管更换</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包含开挖、恢复、更换管道人工及材料费</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m</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10</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441</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　</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p>
        </w:tc>
      </w:tr>
      <w:tr>
        <w:tblPrEx>
          <w:tblCellMar>
            <w:top w:w="0" w:type="dxa"/>
            <w:left w:w="108" w:type="dxa"/>
            <w:bottom w:w="0" w:type="dxa"/>
            <w:right w:w="108" w:type="dxa"/>
          </w:tblCellMar>
        </w:tblPrEx>
        <w:trPr>
          <w:trHeight w:val="630"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10</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沉淀池或排污井清掏及垃圾清运</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不论大小</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口</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15</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110</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　</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p>
        </w:tc>
      </w:tr>
      <w:tr>
        <w:tblPrEx>
          <w:tblCellMar>
            <w:top w:w="0" w:type="dxa"/>
            <w:left w:w="108" w:type="dxa"/>
            <w:bottom w:w="0" w:type="dxa"/>
            <w:right w:w="108" w:type="dxa"/>
          </w:tblCellMar>
        </w:tblPrEx>
        <w:trPr>
          <w:trHeight w:val="465"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11</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学生公寓主管道疏通</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　</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次</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8</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155</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　</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p>
        </w:tc>
      </w:tr>
      <w:tr>
        <w:tblPrEx>
          <w:tblCellMar>
            <w:top w:w="0" w:type="dxa"/>
            <w:left w:w="108" w:type="dxa"/>
            <w:bottom w:w="0" w:type="dxa"/>
            <w:right w:w="108" w:type="dxa"/>
          </w:tblCellMar>
        </w:tblPrEx>
        <w:trPr>
          <w:trHeight w:val="465"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12</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主排污管道疏通、清洗</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高压清洗疏通</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m</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120</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35</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　</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p>
        </w:tc>
      </w:tr>
      <w:tr>
        <w:tblPrEx>
          <w:tblCellMar>
            <w:top w:w="0" w:type="dxa"/>
            <w:left w:w="108" w:type="dxa"/>
            <w:bottom w:w="0" w:type="dxa"/>
            <w:right w:w="108" w:type="dxa"/>
          </w:tblCellMar>
        </w:tblPrEx>
        <w:trPr>
          <w:trHeight w:val="465" w:hRule="atLeast"/>
        </w:trPr>
        <w:tc>
          <w:tcPr>
            <w:tcW w:w="45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13</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清掏油污沟及垃圾清运</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　</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m</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50</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85</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　</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p>
        </w:tc>
      </w:tr>
      <w:tr>
        <w:tblPrEx>
          <w:tblCellMar>
            <w:top w:w="0" w:type="dxa"/>
            <w:left w:w="108" w:type="dxa"/>
            <w:bottom w:w="0" w:type="dxa"/>
            <w:right w:w="108" w:type="dxa"/>
          </w:tblCellMar>
        </w:tblPrEx>
        <w:trPr>
          <w:trHeight w:val="465" w:hRule="atLeast"/>
        </w:trPr>
        <w:tc>
          <w:tcPr>
            <w:tcW w:w="5956"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合计（元）</w:t>
            </w: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　</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　</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r>
              <w:rPr>
                <w:rFonts w:hint="eastAsia" w:hAnsi="宋体" w:cs="宋体"/>
                <w:color w:val="auto"/>
                <w:sz w:val="24"/>
                <w:szCs w:val="24"/>
              </w:rPr>
              <w:t>　</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p>
        </w:tc>
        <w:tc>
          <w:tcPr>
            <w:tcW w:w="680" w:type="dxa"/>
            <w:tcBorders>
              <w:top w:val="nil"/>
              <w:left w:val="nil"/>
              <w:bottom w:val="single" w:color="auto" w:sz="4" w:space="0"/>
              <w:right w:val="single" w:color="auto" w:sz="4" w:space="0"/>
            </w:tcBorders>
            <w:shd w:val="clear" w:color="auto" w:fill="auto"/>
            <w:vAlign w:val="center"/>
          </w:tcPr>
          <w:p>
            <w:pPr>
              <w:widowControl/>
              <w:jc w:val="center"/>
              <w:rPr>
                <w:rFonts w:hAnsi="宋体" w:cs="宋体"/>
                <w:color w:val="auto"/>
                <w:sz w:val="24"/>
                <w:szCs w:val="24"/>
              </w:rPr>
            </w:pPr>
          </w:p>
        </w:tc>
      </w:tr>
      <w:tr>
        <w:tblPrEx>
          <w:tblCellMar>
            <w:top w:w="0" w:type="dxa"/>
            <w:left w:w="108" w:type="dxa"/>
            <w:bottom w:w="0" w:type="dxa"/>
            <w:right w:w="108" w:type="dxa"/>
          </w:tblCellMar>
        </w:tblPrEx>
        <w:trPr>
          <w:trHeight w:val="1860" w:hRule="atLeast"/>
        </w:trPr>
        <w:tc>
          <w:tcPr>
            <w:tcW w:w="10856"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Ansi="宋体" w:cs="宋体"/>
                <w:color w:val="auto"/>
                <w:sz w:val="24"/>
                <w:szCs w:val="24"/>
              </w:rPr>
            </w:pPr>
            <w:r>
              <w:rPr>
                <w:rFonts w:hint="eastAsia" w:hAnsi="宋体" w:cs="宋体"/>
                <w:color w:val="auto"/>
                <w:sz w:val="24"/>
                <w:szCs w:val="24"/>
              </w:rPr>
              <w:t>注：1、用专业作业机械净化甩干过滤设备作业车进行作业；2、清掏后化粪池内无浮漂见清水；3、污物必须当天清运出校区进行专业处理；4、确保场地干净整洁，不破坏绿化带；5、如遇排污管道沉降造成的淤堵，或者其他情况造成上表无对应单价项目可执行的，由双方协商解决；6、以上数量为暂定数量，结算以实际清掏或疏通的数量对应其相应的单价进行结算；7、以上单价均为含税的包干单价；8、根据甲方需要若要实施本表内容以外的项目，价格由双方商议确定。</w:t>
            </w:r>
          </w:p>
        </w:tc>
      </w:tr>
      <w:tr>
        <w:tblPrEx>
          <w:tblCellMar>
            <w:top w:w="0" w:type="dxa"/>
            <w:left w:w="108" w:type="dxa"/>
            <w:bottom w:w="0" w:type="dxa"/>
            <w:right w:w="108" w:type="dxa"/>
          </w:tblCellMar>
        </w:tblPrEx>
        <w:trPr>
          <w:trHeight w:val="270" w:hRule="atLeast"/>
        </w:trPr>
        <w:tc>
          <w:tcPr>
            <w:tcW w:w="456" w:type="dxa"/>
            <w:tcBorders>
              <w:top w:val="nil"/>
              <w:left w:val="nil"/>
              <w:bottom w:val="nil"/>
              <w:right w:val="nil"/>
            </w:tcBorders>
            <w:shd w:val="clear" w:color="auto" w:fill="auto"/>
            <w:noWrap/>
            <w:vAlign w:val="center"/>
          </w:tcPr>
          <w:p>
            <w:pPr>
              <w:widowControl/>
              <w:jc w:val="left"/>
              <w:rPr>
                <w:rFonts w:hAnsi="宋体" w:cs="宋体"/>
                <w:color w:val="auto"/>
                <w:sz w:val="22"/>
                <w:szCs w:val="22"/>
              </w:rPr>
            </w:pPr>
          </w:p>
        </w:tc>
        <w:tc>
          <w:tcPr>
            <w:tcW w:w="2740" w:type="dxa"/>
            <w:tcBorders>
              <w:top w:val="nil"/>
              <w:left w:val="nil"/>
              <w:bottom w:val="nil"/>
              <w:right w:val="nil"/>
            </w:tcBorders>
            <w:shd w:val="clear" w:color="auto" w:fill="auto"/>
            <w:noWrap/>
            <w:vAlign w:val="center"/>
          </w:tcPr>
          <w:p>
            <w:pPr>
              <w:widowControl/>
              <w:jc w:val="left"/>
              <w:rPr>
                <w:rFonts w:hAnsi="宋体" w:cs="宋体"/>
                <w:color w:val="auto"/>
                <w:sz w:val="22"/>
                <w:szCs w:val="22"/>
              </w:rPr>
            </w:pPr>
          </w:p>
        </w:tc>
        <w:tc>
          <w:tcPr>
            <w:tcW w:w="2080" w:type="dxa"/>
            <w:tcBorders>
              <w:top w:val="nil"/>
              <w:left w:val="nil"/>
              <w:bottom w:val="nil"/>
              <w:right w:val="nil"/>
            </w:tcBorders>
            <w:shd w:val="clear" w:color="auto" w:fill="auto"/>
            <w:noWrap/>
            <w:vAlign w:val="center"/>
          </w:tcPr>
          <w:p>
            <w:pPr>
              <w:widowControl/>
              <w:jc w:val="left"/>
              <w:rPr>
                <w:rFonts w:hAnsi="宋体" w:cs="宋体"/>
                <w:color w:val="auto"/>
                <w:sz w:val="22"/>
                <w:szCs w:val="22"/>
              </w:rPr>
            </w:pPr>
          </w:p>
        </w:tc>
        <w:tc>
          <w:tcPr>
            <w:tcW w:w="680" w:type="dxa"/>
            <w:tcBorders>
              <w:top w:val="nil"/>
              <w:left w:val="nil"/>
              <w:bottom w:val="nil"/>
              <w:right w:val="nil"/>
            </w:tcBorders>
            <w:shd w:val="clear" w:color="auto" w:fill="auto"/>
            <w:noWrap/>
            <w:vAlign w:val="center"/>
          </w:tcPr>
          <w:p>
            <w:pPr>
              <w:widowControl/>
              <w:jc w:val="left"/>
              <w:rPr>
                <w:rFonts w:hAnsi="宋体" w:cs="宋体"/>
                <w:color w:val="auto"/>
                <w:sz w:val="22"/>
                <w:szCs w:val="22"/>
              </w:rPr>
            </w:pPr>
          </w:p>
        </w:tc>
        <w:tc>
          <w:tcPr>
            <w:tcW w:w="680" w:type="dxa"/>
            <w:tcBorders>
              <w:top w:val="nil"/>
              <w:left w:val="nil"/>
              <w:bottom w:val="nil"/>
              <w:right w:val="nil"/>
            </w:tcBorders>
            <w:shd w:val="clear" w:color="auto" w:fill="auto"/>
            <w:noWrap/>
            <w:vAlign w:val="center"/>
          </w:tcPr>
          <w:p>
            <w:pPr>
              <w:widowControl/>
              <w:jc w:val="left"/>
              <w:rPr>
                <w:rFonts w:hAnsi="宋体" w:cs="宋体"/>
                <w:color w:val="auto"/>
                <w:sz w:val="22"/>
                <w:szCs w:val="22"/>
              </w:rPr>
            </w:pPr>
          </w:p>
        </w:tc>
        <w:tc>
          <w:tcPr>
            <w:tcW w:w="1400" w:type="dxa"/>
            <w:tcBorders>
              <w:top w:val="nil"/>
              <w:left w:val="nil"/>
              <w:bottom w:val="nil"/>
              <w:right w:val="nil"/>
            </w:tcBorders>
            <w:shd w:val="clear" w:color="auto" w:fill="auto"/>
            <w:noWrap/>
            <w:vAlign w:val="center"/>
          </w:tcPr>
          <w:p>
            <w:pPr>
              <w:widowControl/>
              <w:jc w:val="left"/>
              <w:rPr>
                <w:rFonts w:hAnsi="宋体" w:cs="宋体"/>
                <w:color w:val="auto"/>
                <w:sz w:val="22"/>
                <w:szCs w:val="22"/>
              </w:rPr>
            </w:pPr>
          </w:p>
        </w:tc>
        <w:tc>
          <w:tcPr>
            <w:tcW w:w="960" w:type="dxa"/>
            <w:tcBorders>
              <w:top w:val="nil"/>
              <w:left w:val="nil"/>
              <w:bottom w:val="nil"/>
              <w:right w:val="nil"/>
            </w:tcBorders>
            <w:shd w:val="clear" w:color="auto" w:fill="auto"/>
            <w:noWrap/>
            <w:vAlign w:val="center"/>
          </w:tcPr>
          <w:p>
            <w:pPr>
              <w:widowControl/>
              <w:jc w:val="left"/>
              <w:rPr>
                <w:rFonts w:hAnsi="宋体" w:cs="宋体"/>
                <w:color w:val="auto"/>
                <w:sz w:val="22"/>
                <w:szCs w:val="22"/>
              </w:rPr>
            </w:pPr>
          </w:p>
        </w:tc>
        <w:tc>
          <w:tcPr>
            <w:tcW w:w="1180" w:type="dxa"/>
            <w:tcBorders>
              <w:top w:val="nil"/>
              <w:left w:val="nil"/>
              <w:bottom w:val="nil"/>
              <w:right w:val="nil"/>
            </w:tcBorders>
            <w:shd w:val="clear" w:color="auto" w:fill="auto"/>
            <w:noWrap/>
            <w:vAlign w:val="center"/>
          </w:tcPr>
          <w:p>
            <w:pPr>
              <w:widowControl/>
              <w:jc w:val="left"/>
              <w:rPr>
                <w:rFonts w:hAnsi="宋体" w:cs="宋体"/>
                <w:color w:val="auto"/>
                <w:sz w:val="22"/>
                <w:szCs w:val="22"/>
              </w:rPr>
            </w:pPr>
          </w:p>
        </w:tc>
        <w:tc>
          <w:tcPr>
            <w:tcW w:w="680" w:type="dxa"/>
            <w:tcBorders>
              <w:top w:val="nil"/>
              <w:left w:val="nil"/>
              <w:bottom w:val="nil"/>
              <w:right w:val="nil"/>
            </w:tcBorders>
            <w:shd w:val="clear" w:color="auto" w:fill="auto"/>
            <w:noWrap/>
            <w:vAlign w:val="center"/>
          </w:tcPr>
          <w:p>
            <w:pPr>
              <w:widowControl/>
              <w:jc w:val="left"/>
              <w:rPr>
                <w:rFonts w:hAnsi="宋体" w:cs="宋体"/>
                <w:color w:val="auto"/>
                <w:sz w:val="22"/>
                <w:szCs w:val="22"/>
              </w:rPr>
            </w:pPr>
          </w:p>
        </w:tc>
      </w:tr>
      <w:tr>
        <w:tblPrEx>
          <w:tblCellMar>
            <w:top w:w="0" w:type="dxa"/>
            <w:left w:w="108" w:type="dxa"/>
            <w:bottom w:w="0" w:type="dxa"/>
            <w:right w:w="108" w:type="dxa"/>
          </w:tblCellMar>
        </w:tblPrEx>
        <w:trPr>
          <w:trHeight w:val="270" w:hRule="atLeast"/>
        </w:trPr>
        <w:tc>
          <w:tcPr>
            <w:tcW w:w="456" w:type="dxa"/>
            <w:tcBorders>
              <w:top w:val="nil"/>
              <w:left w:val="nil"/>
              <w:bottom w:val="nil"/>
              <w:right w:val="nil"/>
            </w:tcBorders>
            <w:shd w:val="clear" w:color="auto" w:fill="auto"/>
            <w:noWrap/>
            <w:vAlign w:val="center"/>
          </w:tcPr>
          <w:p>
            <w:pPr>
              <w:widowControl/>
              <w:jc w:val="left"/>
              <w:rPr>
                <w:rFonts w:hAnsi="宋体" w:cs="宋体"/>
                <w:color w:val="auto"/>
                <w:sz w:val="22"/>
                <w:szCs w:val="22"/>
              </w:rPr>
            </w:pPr>
          </w:p>
        </w:tc>
        <w:tc>
          <w:tcPr>
            <w:tcW w:w="2740" w:type="dxa"/>
            <w:tcBorders>
              <w:top w:val="nil"/>
              <w:left w:val="nil"/>
              <w:bottom w:val="nil"/>
              <w:right w:val="nil"/>
            </w:tcBorders>
            <w:shd w:val="clear" w:color="auto" w:fill="auto"/>
            <w:noWrap/>
            <w:vAlign w:val="center"/>
          </w:tcPr>
          <w:p>
            <w:pPr>
              <w:widowControl/>
              <w:jc w:val="left"/>
              <w:rPr>
                <w:rFonts w:hAnsi="宋体" w:cs="宋体"/>
                <w:color w:val="auto"/>
                <w:sz w:val="22"/>
                <w:szCs w:val="22"/>
              </w:rPr>
            </w:pPr>
          </w:p>
        </w:tc>
        <w:tc>
          <w:tcPr>
            <w:tcW w:w="2080" w:type="dxa"/>
            <w:tcBorders>
              <w:top w:val="nil"/>
              <w:left w:val="nil"/>
              <w:bottom w:val="nil"/>
              <w:right w:val="nil"/>
            </w:tcBorders>
            <w:shd w:val="clear" w:color="auto" w:fill="auto"/>
            <w:noWrap/>
            <w:vAlign w:val="center"/>
          </w:tcPr>
          <w:p>
            <w:pPr>
              <w:widowControl/>
              <w:jc w:val="left"/>
              <w:rPr>
                <w:rFonts w:hAnsi="宋体" w:cs="宋体"/>
                <w:color w:val="auto"/>
                <w:sz w:val="22"/>
                <w:szCs w:val="22"/>
              </w:rPr>
            </w:pPr>
          </w:p>
        </w:tc>
        <w:tc>
          <w:tcPr>
            <w:tcW w:w="680" w:type="dxa"/>
            <w:tcBorders>
              <w:top w:val="nil"/>
              <w:left w:val="nil"/>
              <w:bottom w:val="nil"/>
              <w:right w:val="nil"/>
            </w:tcBorders>
            <w:shd w:val="clear" w:color="auto" w:fill="auto"/>
            <w:noWrap/>
            <w:vAlign w:val="center"/>
          </w:tcPr>
          <w:p>
            <w:pPr>
              <w:widowControl/>
              <w:jc w:val="left"/>
              <w:rPr>
                <w:rFonts w:hAnsi="宋体" w:cs="宋体"/>
                <w:color w:val="auto"/>
                <w:sz w:val="22"/>
                <w:szCs w:val="22"/>
              </w:rPr>
            </w:pPr>
          </w:p>
        </w:tc>
        <w:tc>
          <w:tcPr>
            <w:tcW w:w="680" w:type="dxa"/>
            <w:tcBorders>
              <w:top w:val="nil"/>
              <w:left w:val="nil"/>
              <w:bottom w:val="nil"/>
              <w:right w:val="nil"/>
            </w:tcBorders>
            <w:shd w:val="clear" w:color="auto" w:fill="auto"/>
            <w:noWrap/>
            <w:vAlign w:val="center"/>
          </w:tcPr>
          <w:p>
            <w:pPr>
              <w:widowControl/>
              <w:jc w:val="left"/>
              <w:rPr>
                <w:rFonts w:hAnsi="宋体" w:cs="宋体"/>
                <w:color w:val="auto"/>
                <w:sz w:val="22"/>
                <w:szCs w:val="22"/>
              </w:rPr>
            </w:pPr>
          </w:p>
        </w:tc>
        <w:tc>
          <w:tcPr>
            <w:tcW w:w="1400" w:type="dxa"/>
            <w:tcBorders>
              <w:top w:val="nil"/>
              <w:left w:val="nil"/>
              <w:bottom w:val="nil"/>
              <w:right w:val="nil"/>
            </w:tcBorders>
            <w:shd w:val="clear" w:color="auto" w:fill="auto"/>
            <w:noWrap/>
            <w:vAlign w:val="center"/>
          </w:tcPr>
          <w:p>
            <w:pPr>
              <w:widowControl/>
              <w:jc w:val="left"/>
              <w:rPr>
                <w:rFonts w:hAnsi="宋体" w:cs="宋体"/>
                <w:color w:val="auto"/>
                <w:sz w:val="22"/>
                <w:szCs w:val="22"/>
              </w:rPr>
            </w:pPr>
          </w:p>
        </w:tc>
        <w:tc>
          <w:tcPr>
            <w:tcW w:w="960" w:type="dxa"/>
            <w:tcBorders>
              <w:top w:val="nil"/>
              <w:left w:val="nil"/>
              <w:bottom w:val="nil"/>
              <w:right w:val="nil"/>
            </w:tcBorders>
            <w:shd w:val="clear" w:color="auto" w:fill="auto"/>
            <w:noWrap/>
            <w:vAlign w:val="center"/>
          </w:tcPr>
          <w:p>
            <w:pPr>
              <w:widowControl/>
              <w:jc w:val="left"/>
              <w:rPr>
                <w:rFonts w:hAnsi="宋体" w:cs="宋体"/>
                <w:color w:val="auto"/>
                <w:sz w:val="22"/>
                <w:szCs w:val="22"/>
              </w:rPr>
            </w:pPr>
          </w:p>
        </w:tc>
        <w:tc>
          <w:tcPr>
            <w:tcW w:w="1180" w:type="dxa"/>
            <w:tcBorders>
              <w:top w:val="nil"/>
              <w:left w:val="nil"/>
              <w:bottom w:val="nil"/>
              <w:right w:val="nil"/>
            </w:tcBorders>
            <w:shd w:val="clear" w:color="auto" w:fill="auto"/>
            <w:noWrap/>
            <w:vAlign w:val="center"/>
          </w:tcPr>
          <w:p>
            <w:pPr>
              <w:widowControl/>
              <w:jc w:val="left"/>
              <w:rPr>
                <w:rFonts w:hAnsi="宋体" w:cs="宋体"/>
                <w:color w:val="auto"/>
                <w:sz w:val="22"/>
                <w:szCs w:val="22"/>
              </w:rPr>
            </w:pPr>
          </w:p>
        </w:tc>
        <w:tc>
          <w:tcPr>
            <w:tcW w:w="680" w:type="dxa"/>
            <w:tcBorders>
              <w:top w:val="nil"/>
              <w:left w:val="nil"/>
              <w:bottom w:val="nil"/>
              <w:right w:val="nil"/>
            </w:tcBorders>
            <w:shd w:val="clear" w:color="auto" w:fill="auto"/>
            <w:noWrap/>
            <w:vAlign w:val="center"/>
          </w:tcPr>
          <w:p>
            <w:pPr>
              <w:widowControl/>
              <w:jc w:val="left"/>
              <w:rPr>
                <w:rFonts w:hAnsi="宋体" w:cs="宋体"/>
                <w:color w:val="auto"/>
                <w:sz w:val="22"/>
                <w:szCs w:val="22"/>
              </w:rPr>
            </w:pPr>
          </w:p>
        </w:tc>
      </w:tr>
      <w:tr>
        <w:tblPrEx>
          <w:tblCellMar>
            <w:top w:w="0" w:type="dxa"/>
            <w:left w:w="108" w:type="dxa"/>
            <w:bottom w:w="0" w:type="dxa"/>
            <w:right w:w="108" w:type="dxa"/>
          </w:tblCellMar>
        </w:tblPrEx>
        <w:trPr>
          <w:trHeight w:val="270" w:hRule="atLeast"/>
        </w:trPr>
        <w:tc>
          <w:tcPr>
            <w:tcW w:w="456" w:type="dxa"/>
            <w:tcBorders>
              <w:top w:val="nil"/>
              <w:left w:val="nil"/>
              <w:bottom w:val="nil"/>
              <w:right w:val="nil"/>
            </w:tcBorders>
            <w:shd w:val="clear" w:color="auto" w:fill="auto"/>
            <w:noWrap/>
            <w:vAlign w:val="center"/>
          </w:tcPr>
          <w:p>
            <w:pPr>
              <w:widowControl/>
              <w:jc w:val="left"/>
              <w:rPr>
                <w:rFonts w:hAnsi="宋体" w:cs="宋体"/>
                <w:color w:val="auto"/>
                <w:sz w:val="22"/>
                <w:szCs w:val="22"/>
              </w:rPr>
            </w:pPr>
          </w:p>
        </w:tc>
        <w:tc>
          <w:tcPr>
            <w:tcW w:w="2740" w:type="dxa"/>
            <w:tcBorders>
              <w:top w:val="nil"/>
              <w:left w:val="nil"/>
              <w:bottom w:val="nil"/>
              <w:right w:val="nil"/>
            </w:tcBorders>
            <w:shd w:val="clear" w:color="auto" w:fill="auto"/>
            <w:noWrap/>
            <w:vAlign w:val="center"/>
          </w:tcPr>
          <w:p>
            <w:pPr>
              <w:widowControl/>
              <w:jc w:val="left"/>
              <w:rPr>
                <w:rFonts w:hAnsi="宋体" w:cs="宋体"/>
                <w:color w:val="auto"/>
                <w:sz w:val="22"/>
                <w:szCs w:val="22"/>
              </w:rPr>
            </w:pPr>
          </w:p>
        </w:tc>
        <w:tc>
          <w:tcPr>
            <w:tcW w:w="2080" w:type="dxa"/>
            <w:tcBorders>
              <w:top w:val="nil"/>
              <w:left w:val="nil"/>
              <w:bottom w:val="nil"/>
              <w:right w:val="nil"/>
            </w:tcBorders>
            <w:shd w:val="clear" w:color="auto" w:fill="auto"/>
            <w:noWrap/>
            <w:vAlign w:val="center"/>
          </w:tcPr>
          <w:p>
            <w:pPr>
              <w:widowControl/>
              <w:jc w:val="left"/>
              <w:rPr>
                <w:rFonts w:hAnsi="宋体" w:cs="宋体"/>
                <w:color w:val="auto"/>
                <w:sz w:val="22"/>
                <w:szCs w:val="22"/>
              </w:rPr>
            </w:pPr>
          </w:p>
        </w:tc>
        <w:tc>
          <w:tcPr>
            <w:tcW w:w="680" w:type="dxa"/>
            <w:tcBorders>
              <w:top w:val="nil"/>
              <w:left w:val="nil"/>
              <w:bottom w:val="nil"/>
              <w:right w:val="nil"/>
            </w:tcBorders>
            <w:shd w:val="clear" w:color="auto" w:fill="auto"/>
            <w:noWrap/>
            <w:vAlign w:val="center"/>
          </w:tcPr>
          <w:p>
            <w:pPr>
              <w:widowControl/>
              <w:jc w:val="left"/>
              <w:rPr>
                <w:rFonts w:hAnsi="宋体" w:cs="宋体"/>
                <w:color w:val="auto"/>
                <w:sz w:val="22"/>
                <w:szCs w:val="22"/>
              </w:rPr>
            </w:pPr>
          </w:p>
        </w:tc>
        <w:tc>
          <w:tcPr>
            <w:tcW w:w="680" w:type="dxa"/>
            <w:tcBorders>
              <w:top w:val="nil"/>
              <w:left w:val="nil"/>
              <w:bottom w:val="nil"/>
              <w:right w:val="nil"/>
            </w:tcBorders>
            <w:shd w:val="clear" w:color="auto" w:fill="auto"/>
            <w:noWrap/>
            <w:vAlign w:val="center"/>
          </w:tcPr>
          <w:p>
            <w:pPr>
              <w:widowControl/>
              <w:jc w:val="left"/>
              <w:rPr>
                <w:rFonts w:hAnsi="宋体" w:cs="宋体"/>
                <w:color w:val="auto"/>
                <w:sz w:val="22"/>
                <w:szCs w:val="22"/>
              </w:rPr>
            </w:pPr>
          </w:p>
        </w:tc>
        <w:tc>
          <w:tcPr>
            <w:tcW w:w="1400" w:type="dxa"/>
            <w:tcBorders>
              <w:top w:val="nil"/>
              <w:left w:val="nil"/>
              <w:bottom w:val="nil"/>
              <w:right w:val="nil"/>
            </w:tcBorders>
            <w:shd w:val="clear" w:color="auto" w:fill="auto"/>
            <w:noWrap/>
            <w:vAlign w:val="center"/>
          </w:tcPr>
          <w:p>
            <w:pPr>
              <w:widowControl/>
              <w:jc w:val="left"/>
              <w:rPr>
                <w:rFonts w:hAnsi="宋体" w:cs="宋体"/>
                <w:color w:val="auto"/>
                <w:sz w:val="22"/>
                <w:szCs w:val="22"/>
              </w:rPr>
            </w:pPr>
          </w:p>
        </w:tc>
        <w:tc>
          <w:tcPr>
            <w:tcW w:w="960" w:type="dxa"/>
            <w:tcBorders>
              <w:top w:val="nil"/>
              <w:left w:val="nil"/>
              <w:bottom w:val="nil"/>
              <w:right w:val="nil"/>
            </w:tcBorders>
            <w:shd w:val="clear" w:color="auto" w:fill="auto"/>
            <w:noWrap/>
            <w:vAlign w:val="center"/>
          </w:tcPr>
          <w:p>
            <w:pPr>
              <w:widowControl/>
              <w:jc w:val="left"/>
              <w:rPr>
                <w:rFonts w:hAnsi="宋体" w:cs="宋体"/>
                <w:color w:val="auto"/>
                <w:sz w:val="22"/>
                <w:szCs w:val="22"/>
              </w:rPr>
            </w:pPr>
          </w:p>
        </w:tc>
        <w:tc>
          <w:tcPr>
            <w:tcW w:w="1180" w:type="dxa"/>
            <w:tcBorders>
              <w:top w:val="nil"/>
              <w:left w:val="nil"/>
              <w:bottom w:val="nil"/>
              <w:right w:val="nil"/>
            </w:tcBorders>
            <w:shd w:val="clear" w:color="auto" w:fill="auto"/>
            <w:noWrap/>
            <w:vAlign w:val="center"/>
          </w:tcPr>
          <w:p>
            <w:pPr>
              <w:widowControl/>
              <w:jc w:val="left"/>
              <w:rPr>
                <w:rFonts w:hAnsi="宋体" w:cs="宋体"/>
                <w:color w:val="auto"/>
                <w:sz w:val="22"/>
                <w:szCs w:val="22"/>
              </w:rPr>
            </w:pPr>
          </w:p>
        </w:tc>
        <w:tc>
          <w:tcPr>
            <w:tcW w:w="680" w:type="dxa"/>
            <w:tcBorders>
              <w:top w:val="nil"/>
              <w:left w:val="nil"/>
              <w:bottom w:val="nil"/>
              <w:right w:val="nil"/>
            </w:tcBorders>
            <w:shd w:val="clear" w:color="auto" w:fill="auto"/>
            <w:noWrap/>
            <w:vAlign w:val="center"/>
          </w:tcPr>
          <w:p>
            <w:pPr>
              <w:widowControl/>
              <w:jc w:val="left"/>
              <w:rPr>
                <w:rFonts w:hAnsi="宋体" w:cs="宋体"/>
                <w:color w:val="auto"/>
                <w:sz w:val="22"/>
                <w:szCs w:val="22"/>
              </w:rPr>
            </w:pPr>
          </w:p>
        </w:tc>
      </w:tr>
      <w:tr>
        <w:tblPrEx>
          <w:tblCellMar>
            <w:top w:w="0" w:type="dxa"/>
            <w:left w:w="108" w:type="dxa"/>
            <w:bottom w:w="0" w:type="dxa"/>
            <w:right w:w="108" w:type="dxa"/>
          </w:tblCellMar>
        </w:tblPrEx>
        <w:trPr>
          <w:trHeight w:val="480" w:hRule="atLeast"/>
        </w:trPr>
        <w:tc>
          <w:tcPr>
            <w:tcW w:w="456" w:type="dxa"/>
            <w:tcBorders>
              <w:top w:val="nil"/>
              <w:left w:val="nil"/>
              <w:bottom w:val="nil"/>
              <w:right w:val="nil"/>
            </w:tcBorders>
            <w:shd w:val="clear" w:color="auto" w:fill="auto"/>
            <w:noWrap/>
            <w:vAlign w:val="center"/>
          </w:tcPr>
          <w:p>
            <w:pPr>
              <w:widowControl/>
              <w:jc w:val="left"/>
              <w:rPr>
                <w:rFonts w:hAnsi="宋体" w:cs="宋体"/>
                <w:color w:val="auto"/>
                <w:sz w:val="22"/>
                <w:szCs w:val="22"/>
              </w:rPr>
            </w:pPr>
          </w:p>
        </w:tc>
        <w:tc>
          <w:tcPr>
            <w:tcW w:w="2740" w:type="dxa"/>
            <w:tcBorders>
              <w:top w:val="nil"/>
              <w:left w:val="nil"/>
              <w:bottom w:val="nil"/>
              <w:right w:val="nil"/>
            </w:tcBorders>
            <w:shd w:val="clear" w:color="auto" w:fill="auto"/>
            <w:noWrap/>
            <w:vAlign w:val="center"/>
          </w:tcPr>
          <w:p>
            <w:pPr>
              <w:widowControl/>
              <w:jc w:val="left"/>
              <w:rPr>
                <w:rFonts w:hAnsi="宋体" w:cs="宋体"/>
                <w:color w:val="auto"/>
                <w:sz w:val="22"/>
                <w:szCs w:val="22"/>
              </w:rPr>
            </w:pPr>
          </w:p>
        </w:tc>
        <w:tc>
          <w:tcPr>
            <w:tcW w:w="7660" w:type="dxa"/>
            <w:gridSpan w:val="7"/>
            <w:tcBorders>
              <w:top w:val="nil"/>
              <w:left w:val="nil"/>
              <w:bottom w:val="nil"/>
              <w:right w:val="nil"/>
            </w:tcBorders>
            <w:shd w:val="clear" w:color="auto" w:fill="auto"/>
            <w:noWrap/>
            <w:vAlign w:val="center"/>
          </w:tcPr>
          <w:p>
            <w:pPr>
              <w:widowControl/>
              <w:jc w:val="center"/>
              <w:rPr>
                <w:rFonts w:hAnsi="宋体" w:cs="宋体"/>
                <w:color w:val="auto"/>
                <w:sz w:val="24"/>
                <w:szCs w:val="24"/>
              </w:rPr>
            </w:pPr>
            <w:r>
              <w:rPr>
                <w:rFonts w:hint="eastAsia" w:hAnsi="宋体" w:cs="宋体"/>
                <w:color w:val="auto"/>
                <w:sz w:val="24"/>
                <w:szCs w:val="24"/>
              </w:rPr>
              <w:t>报价单位：</w:t>
            </w:r>
            <w:r>
              <w:rPr>
                <w:rFonts w:hint="eastAsia" w:hAnsi="宋体" w:cs="宋体"/>
                <w:color w:val="auto"/>
                <w:sz w:val="24"/>
                <w:szCs w:val="24"/>
                <w:u w:val="single"/>
              </w:rPr>
              <w:t xml:space="preserve">                 </w:t>
            </w:r>
            <w:r>
              <w:rPr>
                <w:rFonts w:hint="eastAsia" w:hAnsi="宋体" w:cs="宋体"/>
                <w:color w:val="auto"/>
                <w:sz w:val="24"/>
                <w:szCs w:val="24"/>
              </w:rPr>
              <w:t>（全称并加盖单位章）</w:t>
            </w:r>
          </w:p>
        </w:tc>
      </w:tr>
      <w:tr>
        <w:tblPrEx>
          <w:tblCellMar>
            <w:top w:w="0" w:type="dxa"/>
            <w:left w:w="108" w:type="dxa"/>
            <w:bottom w:w="0" w:type="dxa"/>
            <w:right w:w="108" w:type="dxa"/>
          </w:tblCellMar>
        </w:tblPrEx>
        <w:trPr>
          <w:trHeight w:val="480" w:hRule="atLeast"/>
        </w:trPr>
        <w:tc>
          <w:tcPr>
            <w:tcW w:w="456" w:type="dxa"/>
            <w:tcBorders>
              <w:top w:val="nil"/>
              <w:left w:val="nil"/>
              <w:bottom w:val="nil"/>
              <w:right w:val="nil"/>
            </w:tcBorders>
            <w:shd w:val="clear" w:color="auto" w:fill="auto"/>
            <w:noWrap/>
            <w:vAlign w:val="center"/>
          </w:tcPr>
          <w:p>
            <w:pPr>
              <w:widowControl/>
              <w:jc w:val="left"/>
              <w:rPr>
                <w:rFonts w:hAnsi="宋体" w:cs="宋体"/>
                <w:color w:val="auto"/>
                <w:sz w:val="22"/>
                <w:szCs w:val="22"/>
              </w:rPr>
            </w:pPr>
          </w:p>
        </w:tc>
        <w:tc>
          <w:tcPr>
            <w:tcW w:w="2740" w:type="dxa"/>
            <w:tcBorders>
              <w:top w:val="nil"/>
              <w:left w:val="nil"/>
              <w:bottom w:val="nil"/>
              <w:right w:val="nil"/>
            </w:tcBorders>
            <w:shd w:val="clear" w:color="auto" w:fill="auto"/>
            <w:noWrap/>
            <w:vAlign w:val="center"/>
          </w:tcPr>
          <w:p>
            <w:pPr>
              <w:widowControl/>
              <w:jc w:val="left"/>
              <w:rPr>
                <w:rFonts w:hAnsi="宋体" w:cs="宋体"/>
                <w:color w:val="auto"/>
                <w:sz w:val="22"/>
                <w:szCs w:val="22"/>
              </w:rPr>
            </w:pPr>
          </w:p>
        </w:tc>
        <w:tc>
          <w:tcPr>
            <w:tcW w:w="2760" w:type="dxa"/>
            <w:gridSpan w:val="2"/>
            <w:tcBorders>
              <w:top w:val="nil"/>
              <w:left w:val="nil"/>
              <w:bottom w:val="nil"/>
              <w:right w:val="nil"/>
            </w:tcBorders>
            <w:shd w:val="clear" w:color="auto" w:fill="auto"/>
            <w:noWrap/>
            <w:vAlign w:val="center"/>
          </w:tcPr>
          <w:p>
            <w:pPr>
              <w:widowControl/>
              <w:jc w:val="center"/>
              <w:rPr>
                <w:rFonts w:hAnsi="宋体" w:cs="宋体"/>
                <w:color w:val="auto"/>
                <w:sz w:val="24"/>
                <w:szCs w:val="24"/>
                <w:u w:val="single"/>
              </w:rPr>
            </w:pPr>
            <w:r>
              <w:rPr>
                <w:rFonts w:hint="eastAsia" w:hAnsi="宋体" w:cs="宋体"/>
                <w:color w:val="auto"/>
                <w:sz w:val="24"/>
                <w:szCs w:val="24"/>
              </w:rPr>
              <w:t>时间：</w:t>
            </w:r>
            <w:r>
              <w:rPr>
                <w:rFonts w:hint="eastAsia" w:hAnsi="宋体" w:cs="宋体"/>
                <w:color w:val="auto"/>
                <w:sz w:val="24"/>
                <w:szCs w:val="24"/>
                <w:u w:val="single"/>
              </w:rPr>
              <w:t xml:space="preserve">                         </w:t>
            </w:r>
          </w:p>
        </w:tc>
        <w:tc>
          <w:tcPr>
            <w:tcW w:w="680" w:type="dxa"/>
            <w:tcBorders>
              <w:top w:val="nil"/>
              <w:left w:val="nil"/>
              <w:bottom w:val="nil"/>
              <w:right w:val="nil"/>
            </w:tcBorders>
            <w:shd w:val="clear" w:color="auto" w:fill="auto"/>
            <w:noWrap/>
            <w:vAlign w:val="center"/>
          </w:tcPr>
          <w:p>
            <w:pPr>
              <w:widowControl/>
              <w:jc w:val="center"/>
              <w:rPr>
                <w:rFonts w:hAnsi="宋体" w:cs="宋体"/>
                <w:color w:val="auto"/>
                <w:sz w:val="24"/>
                <w:szCs w:val="24"/>
              </w:rPr>
            </w:pPr>
          </w:p>
        </w:tc>
        <w:tc>
          <w:tcPr>
            <w:tcW w:w="1400" w:type="dxa"/>
            <w:tcBorders>
              <w:top w:val="nil"/>
              <w:left w:val="nil"/>
              <w:bottom w:val="nil"/>
              <w:right w:val="nil"/>
            </w:tcBorders>
            <w:shd w:val="clear" w:color="auto" w:fill="auto"/>
            <w:noWrap/>
            <w:vAlign w:val="center"/>
          </w:tcPr>
          <w:p>
            <w:pPr>
              <w:widowControl/>
              <w:jc w:val="left"/>
              <w:rPr>
                <w:rFonts w:hAnsi="宋体" w:cs="宋体"/>
                <w:color w:val="auto"/>
                <w:sz w:val="24"/>
                <w:szCs w:val="24"/>
              </w:rPr>
            </w:pPr>
          </w:p>
        </w:tc>
        <w:tc>
          <w:tcPr>
            <w:tcW w:w="960" w:type="dxa"/>
            <w:tcBorders>
              <w:top w:val="nil"/>
              <w:left w:val="nil"/>
              <w:bottom w:val="nil"/>
              <w:right w:val="nil"/>
            </w:tcBorders>
            <w:shd w:val="clear" w:color="auto" w:fill="auto"/>
            <w:noWrap/>
            <w:vAlign w:val="center"/>
          </w:tcPr>
          <w:p>
            <w:pPr>
              <w:widowControl/>
              <w:jc w:val="left"/>
              <w:rPr>
                <w:rFonts w:hAnsi="宋体" w:cs="宋体"/>
                <w:color w:val="auto"/>
                <w:sz w:val="24"/>
                <w:szCs w:val="24"/>
              </w:rPr>
            </w:pPr>
          </w:p>
        </w:tc>
        <w:tc>
          <w:tcPr>
            <w:tcW w:w="1180" w:type="dxa"/>
            <w:tcBorders>
              <w:top w:val="nil"/>
              <w:left w:val="nil"/>
              <w:bottom w:val="nil"/>
              <w:right w:val="nil"/>
            </w:tcBorders>
            <w:shd w:val="clear" w:color="auto" w:fill="auto"/>
            <w:noWrap/>
            <w:vAlign w:val="center"/>
          </w:tcPr>
          <w:p>
            <w:pPr>
              <w:widowControl/>
              <w:jc w:val="left"/>
              <w:rPr>
                <w:rFonts w:hAnsi="宋体" w:cs="宋体"/>
                <w:color w:val="auto"/>
                <w:sz w:val="24"/>
                <w:szCs w:val="24"/>
              </w:rPr>
            </w:pPr>
          </w:p>
          <w:p>
            <w:pPr>
              <w:pStyle w:val="2"/>
              <w:rPr>
                <w:color w:val="auto"/>
              </w:rPr>
            </w:pPr>
          </w:p>
          <w:p>
            <w:pPr>
              <w:pStyle w:val="2"/>
              <w:rPr>
                <w:color w:val="auto"/>
              </w:rPr>
            </w:pPr>
          </w:p>
          <w:p>
            <w:pPr>
              <w:pStyle w:val="2"/>
              <w:rPr>
                <w:color w:val="auto"/>
              </w:rPr>
            </w:pPr>
          </w:p>
          <w:p>
            <w:pPr>
              <w:pStyle w:val="2"/>
              <w:rPr>
                <w:color w:val="auto"/>
              </w:rPr>
            </w:pPr>
          </w:p>
        </w:tc>
        <w:tc>
          <w:tcPr>
            <w:tcW w:w="680" w:type="dxa"/>
            <w:tcBorders>
              <w:top w:val="nil"/>
              <w:left w:val="nil"/>
              <w:bottom w:val="nil"/>
              <w:right w:val="nil"/>
            </w:tcBorders>
            <w:shd w:val="clear" w:color="auto" w:fill="auto"/>
            <w:noWrap/>
            <w:vAlign w:val="center"/>
          </w:tcPr>
          <w:p>
            <w:pPr>
              <w:pStyle w:val="2"/>
              <w:rPr>
                <w:color w:val="auto"/>
              </w:rPr>
            </w:pPr>
          </w:p>
        </w:tc>
      </w:tr>
    </w:tbl>
    <w:p>
      <w:pPr>
        <w:pStyle w:val="2"/>
        <w:jc w:val="center"/>
        <w:rPr>
          <w:color w:val="auto"/>
          <w:sz w:val="32"/>
          <w:szCs w:val="32"/>
        </w:rPr>
      </w:pPr>
      <w:r>
        <w:rPr>
          <w:rFonts w:hint="eastAsia"/>
          <w:color w:val="auto"/>
          <w:sz w:val="32"/>
          <w:szCs w:val="32"/>
        </w:rPr>
        <w:t>六、供应商认为还需提供的其他资料</w:t>
      </w:r>
    </w:p>
    <w:p>
      <w:pPr>
        <w:pStyle w:val="2"/>
        <w:jc w:val="center"/>
        <w:rPr>
          <w:color w:val="auto"/>
          <w:sz w:val="32"/>
          <w:szCs w:val="32"/>
        </w:rPr>
      </w:pPr>
    </w:p>
    <w:p>
      <w:pPr>
        <w:pStyle w:val="2"/>
        <w:jc w:val="center"/>
        <w:rPr>
          <w:color w:val="auto"/>
          <w:sz w:val="32"/>
          <w:szCs w:val="32"/>
        </w:rPr>
      </w:pPr>
    </w:p>
    <w:p>
      <w:pPr>
        <w:pStyle w:val="2"/>
        <w:jc w:val="center"/>
        <w:rPr>
          <w:color w:val="auto"/>
          <w:sz w:val="32"/>
          <w:szCs w:val="32"/>
        </w:rPr>
      </w:pPr>
    </w:p>
    <w:p>
      <w:pPr>
        <w:pStyle w:val="2"/>
        <w:jc w:val="center"/>
        <w:rPr>
          <w:color w:val="auto"/>
          <w:sz w:val="32"/>
          <w:szCs w:val="32"/>
        </w:rPr>
      </w:pPr>
    </w:p>
    <w:p>
      <w:pPr>
        <w:pStyle w:val="2"/>
        <w:jc w:val="center"/>
        <w:rPr>
          <w:color w:val="auto"/>
          <w:sz w:val="32"/>
          <w:szCs w:val="32"/>
        </w:rPr>
      </w:pPr>
    </w:p>
    <w:p>
      <w:pPr>
        <w:pStyle w:val="2"/>
        <w:jc w:val="center"/>
        <w:rPr>
          <w:color w:val="auto"/>
          <w:sz w:val="32"/>
          <w:szCs w:val="32"/>
        </w:rPr>
      </w:pPr>
    </w:p>
    <w:p>
      <w:pPr>
        <w:pStyle w:val="2"/>
        <w:jc w:val="center"/>
        <w:rPr>
          <w:color w:val="auto"/>
          <w:sz w:val="32"/>
          <w:szCs w:val="32"/>
        </w:rPr>
      </w:pPr>
    </w:p>
    <w:p>
      <w:pPr>
        <w:pStyle w:val="2"/>
        <w:jc w:val="center"/>
        <w:rPr>
          <w:color w:val="auto"/>
          <w:sz w:val="32"/>
          <w:szCs w:val="32"/>
        </w:rPr>
      </w:pPr>
    </w:p>
    <w:p>
      <w:pPr>
        <w:pStyle w:val="2"/>
        <w:jc w:val="center"/>
        <w:rPr>
          <w:color w:val="auto"/>
          <w:sz w:val="32"/>
          <w:szCs w:val="32"/>
        </w:rPr>
      </w:pPr>
    </w:p>
    <w:p>
      <w:pPr>
        <w:pStyle w:val="2"/>
        <w:jc w:val="center"/>
        <w:rPr>
          <w:color w:val="auto"/>
          <w:sz w:val="32"/>
          <w:szCs w:val="32"/>
        </w:rPr>
      </w:pPr>
    </w:p>
    <w:p>
      <w:pPr>
        <w:pStyle w:val="2"/>
        <w:jc w:val="center"/>
        <w:rPr>
          <w:color w:val="auto"/>
          <w:sz w:val="32"/>
          <w:szCs w:val="32"/>
        </w:rPr>
      </w:pPr>
    </w:p>
    <w:p>
      <w:pPr>
        <w:pStyle w:val="2"/>
        <w:jc w:val="center"/>
        <w:rPr>
          <w:color w:val="auto"/>
          <w:sz w:val="32"/>
          <w:szCs w:val="32"/>
        </w:rPr>
      </w:pPr>
    </w:p>
    <w:p>
      <w:pPr>
        <w:pStyle w:val="2"/>
        <w:jc w:val="center"/>
        <w:rPr>
          <w:color w:val="auto"/>
          <w:sz w:val="32"/>
          <w:szCs w:val="32"/>
        </w:rPr>
      </w:pPr>
    </w:p>
    <w:p>
      <w:pPr>
        <w:pStyle w:val="2"/>
        <w:jc w:val="center"/>
        <w:rPr>
          <w:color w:val="auto"/>
          <w:sz w:val="32"/>
          <w:szCs w:val="32"/>
        </w:rPr>
      </w:pPr>
    </w:p>
    <w:p>
      <w:pPr>
        <w:pStyle w:val="2"/>
        <w:jc w:val="center"/>
        <w:rPr>
          <w:color w:val="auto"/>
          <w:sz w:val="32"/>
          <w:szCs w:val="32"/>
        </w:rPr>
      </w:pPr>
    </w:p>
    <w:p>
      <w:pPr>
        <w:pStyle w:val="2"/>
        <w:jc w:val="center"/>
        <w:rPr>
          <w:color w:val="auto"/>
          <w:sz w:val="32"/>
          <w:szCs w:val="32"/>
        </w:rPr>
      </w:pPr>
    </w:p>
    <w:p>
      <w:pPr>
        <w:pStyle w:val="2"/>
        <w:jc w:val="center"/>
        <w:rPr>
          <w:color w:val="auto"/>
          <w:sz w:val="32"/>
          <w:szCs w:val="32"/>
        </w:rPr>
      </w:pPr>
    </w:p>
    <w:p>
      <w:pPr>
        <w:pStyle w:val="2"/>
        <w:jc w:val="center"/>
        <w:rPr>
          <w:color w:val="auto"/>
          <w:sz w:val="32"/>
          <w:szCs w:val="32"/>
        </w:rPr>
      </w:pPr>
    </w:p>
    <w:p>
      <w:pPr>
        <w:pStyle w:val="2"/>
        <w:jc w:val="center"/>
        <w:rPr>
          <w:color w:val="auto"/>
          <w:sz w:val="32"/>
          <w:szCs w:val="32"/>
        </w:rPr>
      </w:pPr>
    </w:p>
    <w:p>
      <w:pPr>
        <w:tabs>
          <w:tab w:val="left" w:pos="7665"/>
        </w:tabs>
        <w:spacing w:before="260" w:after="260" w:line="600" w:lineRule="auto"/>
        <w:outlineLvl w:val="0"/>
        <w:rPr>
          <w:rFonts w:hAnsi="宋体"/>
          <w:b/>
          <w:color w:val="auto"/>
          <w:sz w:val="32"/>
        </w:rPr>
      </w:pPr>
      <w:bookmarkStart w:id="70" w:name="_Toc7544"/>
      <w:bookmarkStart w:id="71" w:name="_Toc7884"/>
      <w:r>
        <w:rPr>
          <w:rFonts w:hint="eastAsia" w:hAnsi="宋体"/>
          <w:b/>
          <w:color w:val="auto"/>
          <w:sz w:val="32"/>
        </w:rPr>
        <w:t>第七章 采购合同</w:t>
      </w:r>
      <w:bookmarkEnd w:id="70"/>
      <w:bookmarkEnd w:id="71"/>
    </w:p>
    <w:p>
      <w:pPr>
        <w:jc w:val="center"/>
        <w:rPr>
          <w:rFonts w:hint="eastAsia" w:hAnsi="宋体" w:cs="宋体"/>
          <w:b/>
          <w:bCs/>
          <w:color w:val="auto"/>
          <w:sz w:val="28"/>
          <w:szCs w:val="28"/>
        </w:rPr>
      </w:pPr>
      <w:r>
        <w:rPr>
          <w:rFonts w:hint="eastAsia" w:hAnsi="宋体" w:cs="宋体"/>
          <w:b/>
          <w:bCs/>
          <w:color w:val="auto"/>
          <w:sz w:val="28"/>
          <w:szCs w:val="28"/>
        </w:rPr>
        <w:t>（样例，具体由采购人、成交供应商共同按谈判文件、成交供应商响应内容进行合理、合法、科学修编）</w:t>
      </w:r>
    </w:p>
    <w:p>
      <w:pPr>
        <w:jc w:val="center"/>
        <w:rPr>
          <w:rFonts w:hAnsi="宋体" w:cs="宋体"/>
          <w:color w:val="auto"/>
          <w:sz w:val="24"/>
        </w:rPr>
      </w:pPr>
      <w:r>
        <w:rPr>
          <w:rFonts w:hint="eastAsia" w:hAnsi="宋体" w:cs="宋体"/>
          <w:b/>
          <w:bCs/>
          <w:color w:val="auto"/>
          <w:sz w:val="32"/>
          <w:szCs w:val="32"/>
        </w:rPr>
        <w:t>乐山师范学院2020年度化粪池、沼气池等清掏及排污管道疏通采购项目合同协议</w:t>
      </w:r>
    </w:p>
    <w:p>
      <w:pPr>
        <w:spacing w:line="560" w:lineRule="exact"/>
        <w:rPr>
          <w:rFonts w:hAnsi="宋体" w:cs="宋体"/>
          <w:color w:val="auto"/>
          <w:sz w:val="24"/>
        </w:rPr>
      </w:pPr>
      <w:r>
        <w:rPr>
          <w:rFonts w:hint="eastAsia" w:hAnsi="宋体" w:cs="宋体"/>
          <w:color w:val="auto"/>
          <w:sz w:val="24"/>
        </w:rPr>
        <w:t>甲方：乐山师范学院</w:t>
      </w:r>
    </w:p>
    <w:p>
      <w:pPr>
        <w:spacing w:line="560" w:lineRule="exact"/>
        <w:rPr>
          <w:color w:val="auto"/>
          <w:sz w:val="24"/>
        </w:rPr>
      </w:pPr>
      <w:r>
        <w:rPr>
          <w:rFonts w:hint="eastAsia"/>
          <w:color w:val="auto"/>
          <w:sz w:val="24"/>
        </w:rPr>
        <w:t>乙方：</w:t>
      </w:r>
      <w:r>
        <w:rPr>
          <w:color w:val="auto"/>
          <w:sz w:val="24"/>
        </w:rPr>
        <w:t xml:space="preserve"> </w:t>
      </w:r>
    </w:p>
    <w:p>
      <w:pPr>
        <w:spacing w:line="560" w:lineRule="exact"/>
        <w:ind w:right="-286" w:rightChars="-84" w:firstLine="480" w:firstLineChars="200"/>
        <w:rPr>
          <w:color w:val="auto"/>
          <w:sz w:val="24"/>
        </w:rPr>
      </w:pPr>
      <w:r>
        <w:rPr>
          <w:rFonts w:hint="eastAsia"/>
          <w:color w:val="auto"/>
          <w:sz w:val="24"/>
        </w:rPr>
        <w:t>根据《中华人民共和国合同法》本着平等互利，等价有偿的原则，双方协商一致，甲方将2020年度化粪池、沼气池等清掏及排污管道疏通采购项目工作交与乙方，特签订合同条款如下： </w:t>
      </w:r>
    </w:p>
    <w:p>
      <w:pPr>
        <w:spacing w:line="560" w:lineRule="exact"/>
        <w:ind w:right="-286" w:rightChars="-84" w:firstLine="480" w:firstLineChars="200"/>
        <w:rPr>
          <w:color w:val="auto"/>
          <w:sz w:val="24"/>
          <w:szCs w:val="24"/>
        </w:rPr>
      </w:pPr>
      <w:r>
        <w:rPr>
          <w:rFonts w:hint="eastAsia"/>
          <w:color w:val="auto"/>
          <w:sz w:val="24"/>
          <w:szCs w:val="24"/>
        </w:rPr>
        <w:t>一、清掏地点：乐山师范学院校内。</w:t>
      </w:r>
    </w:p>
    <w:p>
      <w:pPr>
        <w:spacing w:line="560" w:lineRule="exact"/>
        <w:ind w:right="-286" w:rightChars="-84" w:firstLine="480" w:firstLineChars="200"/>
        <w:rPr>
          <w:color w:val="auto"/>
          <w:sz w:val="24"/>
          <w:szCs w:val="24"/>
        </w:rPr>
      </w:pPr>
      <w:r>
        <w:rPr>
          <w:rFonts w:hint="eastAsia"/>
          <w:color w:val="auto"/>
          <w:sz w:val="24"/>
          <w:szCs w:val="24"/>
        </w:rPr>
        <w:t>二、清掏维护期限：签订合同之日起一年内。</w:t>
      </w:r>
    </w:p>
    <w:p>
      <w:pPr>
        <w:pStyle w:val="2"/>
        <w:spacing w:line="560" w:lineRule="exact"/>
        <w:rPr>
          <w:color w:val="auto"/>
          <w:sz w:val="24"/>
          <w:szCs w:val="24"/>
        </w:rPr>
      </w:pPr>
      <w:r>
        <w:rPr>
          <w:rFonts w:hint="eastAsia"/>
          <w:color w:val="auto"/>
          <w:sz w:val="24"/>
          <w:szCs w:val="24"/>
        </w:rPr>
        <w:t xml:space="preserve">    三、全年清掏总价暂定（大写）：　　　　　，（小写）</w:t>
      </w:r>
      <w:r>
        <w:rPr>
          <w:rFonts w:hint="eastAsia" w:ascii="宋体" w:hAnsi="宋体"/>
          <w:color w:val="auto"/>
          <w:sz w:val="24"/>
          <w:szCs w:val="24"/>
        </w:rPr>
        <w:t>￥</w:t>
      </w:r>
      <w:r>
        <w:rPr>
          <w:rFonts w:hint="eastAsia"/>
          <w:color w:val="auto"/>
          <w:sz w:val="24"/>
          <w:szCs w:val="24"/>
        </w:rPr>
        <w:t>　　　　　　元。</w:t>
      </w:r>
    </w:p>
    <w:p>
      <w:pPr>
        <w:spacing w:line="560" w:lineRule="exact"/>
        <w:ind w:right="-286" w:rightChars="-84" w:firstLine="480" w:firstLineChars="200"/>
        <w:rPr>
          <w:color w:val="auto"/>
          <w:sz w:val="24"/>
          <w:szCs w:val="24"/>
        </w:rPr>
      </w:pPr>
      <w:r>
        <w:rPr>
          <w:rFonts w:hint="eastAsia"/>
          <w:color w:val="auto"/>
          <w:sz w:val="24"/>
          <w:szCs w:val="24"/>
        </w:rPr>
        <w:t>四、清掏内容：对全校的化粪池、沼气池、化油池、沉淀池等进行清掏及排污管道、油污沟等进行疏通，具体清掏时间和清掏次数由乐山师范学院后勤保障服务部确定并通知。收到通知后，乙方即采用机械清掏，乙方将化粪池、沼气池、排污管等的粪便、污物、杂物清掏干净，运往政府指定的垃圾处理场，使化粪池、沼气池的管道及窨井达到正常排放。经甲方现场验收</w:t>
      </w:r>
      <w:r>
        <w:rPr>
          <w:color w:val="auto"/>
          <w:sz w:val="24"/>
          <w:szCs w:val="24"/>
        </w:rPr>
        <w:t>合格</w:t>
      </w:r>
      <w:r>
        <w:rPr>
          <w:rFonts w:hint="eastAsia"/>
          <w:color w:val="auto"/>
          <w:sz w:val="24"/>
          <w:szCs w:val="24"/>
        </w:rPr>
        <w:t>后视为该次清掏完成。 </w:t>
      </w:r>
    </w:p>
    <w:p>
      <w:pPr>
        <w:spacing w:line="560" w:lineRule="exact"/>
        <w:ind w:right="-286" w:rightChars="-84" w:firstLine="480" w:firstLineChars="200"/>
        <w:rPr>
          <w:color w:val="auto"/>
          <w:sz w:val="24"/>
          <w:szCs w:val="24"/>
        </w:rPr>
      </w:pPr>
      <w:r>
        <w:rPr>
          <w:rFonts w:hint="eastAsia"/>
          <w:color w:val="auto"/>
          <w:sz w:val="24"/>
          <w:szCs w:val="24"/>
        </w:rPr>
        <w:t>五、维护要求：一年内乙方必须保证甲方化粪池、沼气池、排污管等不堵塞，如有堵塞，乙方接甲方通知1小时内必须抵达现场解决问题。 </w:t>
      </w:r>
    </w:p>
    <w:p>
      <w:pPr>
        <w:spacing w:line="560" w:lineRule="exact"/>
        <w:ind w:right="-286" w:rightChars="-84" w:firstLine="480" w:firstLineChars="200"/>
        <w:rPr>
          <w:color w:val="auto"/>
          <w:sz w:val="24"/>
          <w:szCs w:val="24"/>
        </w:rPr>
      </w:pPr>
      <w:r>
        <w:rPr>
          <w:rFonts w:hint="eastAsia"/>
          <w:color w:val="auto"/>
          <w:sz w:val="24"/>
          <w:szCs w:val="24"/>
        </w:rPr>
        <w:t>六、安全事项：乙方在施工过程中必须注意人身安全，防止沼气中毒或沼气燃烧，施工中造成的一切事故由乙方自行负责，甲方不承担任何人身损害赔偿责任、经济责任及连带责任。 </w:t>
      </w:r>
    </w:p>
    <w:p>
      <w:pPr>
        <w:spacing w:line="560" w:lineRule="exact"/>
        <w:ind w:right="-286" w:rightChars="-84" w:firstLine="480" w:firstLineChars="200"/>
        <w:rPr>
          <w:color w:val="auto"/>
          <w:sz w:val="24"/>
          <w:szCs w:val="24"/>
        </w:rPr>
      </w:pPr>
      <w:r>
        <w:rPr>
          <w:rFonts w:hint="eastAsia"/>
          <w:color w:val="auto"/>
          <w:sz w:val="24"/>
          <w:szCs w:val="24"/>
        </w:rPr>
        <w:t>七、费用结算： </w:t>
      </w:r>
    </w:p>
    <w:p>
      <w:pPr>
        <w:spacing w:line="560" w:lineRule="exact"/>
        <w:ind w:right="-286" w:rightChars="-84" w:firstLine="480" w:firstLineChars="200"/>
        <w:rPr>
          <w:color w:val="auto"/>
          <w:sz w:val="24"/>
          <w:szCs w:val="24"/>
        </w:rPr>
      </w:pPr>
      <w:r>
        <w:rPr>
          <w:rFonts w:hint="eastAsia"/>
          <w:color w:val="auto"/>
          <w:sz w:val="24"/>
          <w:szCs w:val="24"/>
        </w:rPr>
        <w:t>1、单价承包，结算时按照实际的清掏或疏通数量进行结算，根据甲方需要若要实施清单报价表内容以外的项目，价格由双方商议确定。</w:t>
      </w:r>
    </w:p>
    <w:p>
      <w:pPr>
        <w:spacing w:line="560" w:lineRule="exact"/>
        <w:ind w:right="-286" w:rightChars="-84" w:firstLine="480" w:firstLineChars="200"/>
        <w:rPr>
          <w:color w:val="auto"/>
          <w:sz w:val="24"/>
          <w:szCs w:val="24"/>
        </w:rPr>
      </w:pPr>
      <w:r>
        <w:rPr>
          <w:rFonts w:hint="eastAsia"/>
          <w:color w:val="auto"/>
          <w:sz w:val="24"/>
          <w:szCs w:val="24"/>
        </w:rPr>
        <w:t>2、乙方清掏或疏通完毕，经甲方验收合格后，乙方开具正规有效的发票，每季度结款一次，甲方以转账方式支付乙方费用。</w:t>
      </w:r>
    </w:p>
    <w:p>
      <w:pPr>
        <w:spacing w:line="560" w:lineRule="exact"/>
        <w:ind w:right="-286" w:rightChars="-84" w:firstLine="480" w:firstLineChars="200"/>
        <w:rPr>
          <w:color w:val="auto"/>
          <w:sz w:val="24"/>
          <w:szCs w:val="24"/>
        </w:rPr>
      </w:pPr>
      <w:r>
        <w:rPr>
          <w:rFonts w:hint="eastAsia"/>
          <w:color w:val="auto"/>
          <w:sz w:val="24"/>
          <w:szCs w:val="24"/>
        </w:rPr>
        <w:t>八、甲方的义务：甲方免费提供乙方在施工过程中所需的水、电。</w:t>
      </w:r>
    </w:p>
    <w:p>
      <w:pPr>
        <w:spacing w:line="560" w:lineRule="exact"/>
        <w:ind w:right="-286" w:rightChars="-84" w:firstLine="480" w:firstLineChars="200"/>
        <w:rPr>
          <w:color w:val="auto"/>
          <w:sz w:val="24"/>
          <w:szCs w:val="24"/>
        </w:rPr>
      </w:pPr>
      <w:r>
        <w:rPr>
          <w:rFonts w:hint="eastAsia"/>
          <w:color w:val="auto"/>
          <w:sz w:val="24"/>
          <w:szCs w:val="24"/>
        </w:rPr>
        <w:t>九、违约责任：任何一方无正当理由违反本协议约定义务的，须向守约方承担协议确定总金额20%的违约金。</w:t>
      </w:r>
    </w:p>
    <w:p>
      <w:pPr>
        <w:spacing w:line="560" w:lineRule="exact"/>
        <w:ind w:right="-286" w:rightChars="-84" w:firstLine="480" w:firstLineChars="200"/>
        <w:rPr>
          <w:color w:val="auto"/>
          <w:sz w:val="24"/>
          <w:szCs w:val="24"/>
        </w:rPr>
      </w:pPr>
      <w:r>
        <w:rPr>
          <w:rFonts w:hint="eastAsia"/>
          <w:color w:val="auto"/>
          <w:sz w:val="24"/>
          <w:szCs w:val="24"/>
        </w:rPr>
        <w:t>十、为确保工程的顺利进行，甲方指派（姓名）　　　</w:t>
      </w:r>
      <w:r>
        <w:rPr>
          <w:color w:val="auto"/>
          <w:sz w:val="24"/>
          <w:szCs w:val="24"/>
        </w:rPr>
        <w:t>（电话：　</w:t>
      </w:r>
      <w:r>
        <w:rPr>
          <w:rFonts w:hint="eastAsia"/>
          <w:color w:val="auto"/>
          <w:sz w:val="24"/>
          <w:szCs w:val="24"/>
        </w:rPr>
        <w:t>　　　　</w:t>
      </w:r>
      <w:r>
        <w:rPr>
          <w:color w:val="auto"/>
          <w:sz w:val="24"/>
          <w:szCs w:val="24"/>
        </w:rPr>
        <w:t>）</w:t>
      </w:r>
      <w:r>
        <w:rPr>
          <w:rFonts w:hint="eastAsia"/>
          <w:color w:val="auto"/>
          <w:sz w:val="24"/>
          <w:szCs w:val="24"/>
        </w:rPr>
        <w:t xml:space="preserve"> 为甲方代表，乙方指派（姓名）　　　</w:t>
      </w:r>
      <w:r>
        <w:rPr>
          <w:color w:val="auto"/>
          <w:sz w:val="24"/>
          <w:szCs w:val="24"/>
        </w:rPr>
        <w:t>（电话：</w:t>
      </w:r>
      <w:r>
        <w:rPr>
          <w:rFonts w:hint="eastAsia"/>
          <w:color w:val="auto"/>
          <w:sz w:val="24"/>
          <w:szCs w:val="24"/>
        </w:rPr>
        <w:t>　　　　　</w:t>
      </w:r>
      <w:r>
        <w:rPr>
          <w:color w:val="auto"/>
          <w:sz w:val="24"/>
          <w:szCs w:val="24"/>
        </w:rPr>
        <w:t>）</w:t>
      </w:r>
      <w:r>
        <w:rPr>
          <w:rFonts w:hint="eastAsia"/>
          <w:color w:val="auto"/>
          <w:sz w:val="24"/>
          <w:szCs w:val="24"/>
        </w:rPr>
        <w:t>为乙方代表，分别负责职责范围内的现场管理与协调。</w:t>
      </w:r>
    </w:p>
    <w:p>
      <w:pPr>
        <w:spacing w:line="560" w:lineRule="exact"/>
        <w:ind w:right="-286" w:rightChars="-84" w:firstLine="480" w:firstLineChars="200"/>
        <w:rPr>
          <w:color w:val="auto"/>
          <w:sz w:val="24"/>
          <w:szCs w:val="24"/>
        </w:rPr>
      </w:pPr>
      <w:r>
        <w:rPr>
          <w:rFonts w:hint="eastAsia"/>
          <w:color w:val="auto"/>
          <w:sz w:val="24"/>
          <w:szCs w:val="24"/>
        </w:rPr>
        <w:t>十一、如发生争议，双方协商解决，协商不成，提交甲方所在地人民法院裁决。</w:t>
      </w:r>
    </w:p>
    <w:p>
      <w:pPr>
        <w:spacing w:line="560" w:lineRule="exact"/>
        <w:ind w:right="-286" w:rightChars="-84" w:firstLine="480" w:firstLineChars="200"/>
        <w:rPr>
          <w:color w:val="auto"/>
          <w:sz w:val="24"/>
          <w:szCs w:val="24"/>
        </w:rPr>
      </w:pPr>
      <w:r>
        <w:rPr>
          <w:rFonts w:hint="eastAsia"/>
          <w:color w:val="auto"/>
          <w:sz w:val="24"/>
          <w:szCs w:val="24"/>
        </w:rPr>
        <w:t>十二、未尽事宜，甲乙双方可协商，协商一致，可签订补充协议，与本协议具有同等法律效力。 </w:t>
      </w:r>
    </w:p>
    <w:p>
      <w:pPr>
        <w:spacing w:line="560" w:lineRule="exact"/>
        <w:ind w:right="-286" w:rightChars="-84" w:firstLine="480" w:firstLineChars="200"/>
        <w:rPr>
          <w:color w:val="auto"/>
          <w:sz w:val="24"/>
          <w:szCs w:val="24"/>
        </w:rPr>
      </w:pPr>
      <w:r>
        <w:rPr>
          <w:rFonts w:hint="eastAsia"/>
          <w:color w:val="auto"/>
          <w:sz w:val="24"/>
          <w:szCs w:val="24"/>
        </w:rPr>
        <w:t>十三、本协议经双方签字、盖章后生效。协议一式捌份，甲方柒份，乙方壹份。法律效力同等。</w:t>
      </w:r>
    </w:p>
    <w:p>
      <w:pPr>
        <w:spacing w:line="560" w:lineRule="exact"/>
        <w:ind w:right="-286" w:rightChars="-84" w:firstLine="480" w:firstLineChars="200"/>
        <w:rPr>
          <w:color w:val="auto"/>
          <w:sz w:val="24"/>
          <w:szCs w:val="24"/>
        </w:rPr>
      </w:pPr>
      <w:r>
        <w:rPr>
          <w:rFonts w:hint="eastAsia"/>
          <w:color w:val="auto"/>
          <w:sz w:val="24"/>
          <w:szCs w:val="24"/>
        </w:rPr>
        <w:t>附件：《乐山师范学院2020年度化粪池、沼气池等清掏及排污管道疏通采购项目清单报价表》</w:t>
      </w:r>
    </w:p>
    <w:p>
      <w:pPr>
        <w:pStyle w:val="2"/>
        <w:rPr>
          <w:color w:val="auto"/>
        </w:rPr>
      </w:pPr>
    </w:p>
    <w:p>
      <w:pPr>
        <w:pStyle w:val="2"/>
        <w:rPr>
          <w:color w:val="auto"/>
        </w:rPr>
      </w:pPr>
    </w:p>
    <w:tbl>
      <w:tblPr>
        <w:tblStyle w:val="17"/>
        <w:tblW w:w="99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6"/>
        <w:gridCol w:w="5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4" w:hRule="atLeast"/>
          <w:jc w:val="center"/>
        </w:trPr>
        <w:tc>
          <w:tcPr>
            <w:tcW w:w="4856" w:type="dxa"/>
          </w:tcPr>
          <w:p>
            <w:pPr>
              <w:spacing w:line="360" w:lineRule="auto"/>
              <w:rPr>
                <w:rFonts w:hAnsi="宋体"/>
                <w:color w:val="auto"/>
                <w:sz w:val="24"/>
              </w:rPr>
            </w:pPr>
            <w:r>
              <w:rPr>
                <w:rFonts w:hint="eastAsia" w:hAnsi="宋体"/>
                <w:color w:val="auto"/>
                <w:sz w:val="24"/>
              </w:rPr>
              <w:t>甲方</w:t>
            </w:r>
          </w:p>
          <w:p>
            <w:pPr>
              <w:spacing w:line="360" w:lineRule="auto"/>
              <w:rPr>
                <w:rFonts w:hAnsi="宋体"/>
                <w:color w:val="auto"/>
                <w:sz w:val="24"/>
              </w:rPr>
            </w:pPr>
            <w:r>
              <w:rPr>
                <w:rFonts w:hint="eastAsia" w:hAnsi="宋体"/>
                <w:color w:val="auto"/>
                <w:sz w:val="24"/>
              </w:rPr>
              <w:t>单位名称：乐山师范学院</w:t>
            </w:r>
          </w:p>
          <w:p>
            <w:pPr>
              <w:spacing w:line="360" w:lineRule="auto"/>
              <w:rPr>
                <w:rFonts w:hAnsi="宋体"/>
                <w:color w:val="auto"/>
                <w:sz w:val="24"/>
              </w:rPr>
            </w:pPr>
            <w:r>
              <w:rPr>
                <w:rFonts w:hint="eastAsia" w:hAnsi="宋体"/>
                <w:color w:val="auto"/>
                <w:sz w:val="24"/>
              </w:rPr>
              <w:t>单位地址：乐山市市中区滨河路778号</w:t>
            </w:r>
          </w:p>
          <w:p>
            <w:pPr>
              <w:spacing w:line="360" w:lineRule="auto"/>
              <w:rPr>
                <w:rFonts w:hAnsi="宋体"/>
                <w:color w:val="auto"/>
                <w:sz w:val="24"/>
              </w:rPr>
            </w:pPr>
            <w:r>
              <w:rPr>
                <w:rFonts w:hint="eastAsia" w:hAnsi="宋体"/>
                <w:color w:val="auto"/>
                <w:sz w:val="24"/>
              </w:rPr>
              <w:t>法定代表人或委托人：</w:t>
            </w:r>
          </w:p>
          <w:p>
            <w:pPr>
              <w:spacing w:line="360" w:lineRule="auto"/>
              <w:rPr>
                <w:rFonts w:hint="default" w:hAnsi="宋体" w:eastAsia="宋体"/>
                <w:color w:val="auto"/>
                <w:sz w:val="24"/>
                <w:lang w:val="en-US" w:eastAsia="zh-CN"/>
              </w:rPr>
            </w:pPr>
            <w:r>
              <w:rPr>
                <w:rFonts w:hint="eastAsia" w:hAnsi="宋体"/>
                <w:color w:val="auto"/>
                <w:sz w:val="24"/>
              </w:rPr>
              <w:t>电话： 0833-2276</w:t>
            </w:r>
            <w:r>
              <w:rPr>
                <w:rFonts w:hint="eastAsia" w:hAnsi="宋体"/>
                <w:color w:val="auto"/>
                <w:sz w:val="24"/>
                <w:lang w:val="en-US" w:eastAsia="zh-CN"/>
              </w:rPr>
              <w:t>321</w:t>
            </w:r>
          </w:p>
          <w:p>
            <w:pPr>
              <w:spacing w:line="360" w:lineRule="auto"/>
              <w:rPr>
                <w:rFonts w:hAnsi="宋体"/>
                <w:color w:val="auto"/>
                <w:sz w:val="24"/>
              </w:rPr>
            </w:pPr>
            <w:r>
              <w:rPr>
                <w:rFonts w:hint="eastAsia" w:hAnsi="宋体"/>
                <w:color w:val="auto"/>
                <w:sz w:val="24"/>
              </w:rPr>
              <w:t>开户银行：</w:t>
            </w:r>
          </w:p>
          <w:p>
            <w:pPr>
              <w:spacing w:line="360" w:lineRule="auto"/>
              <w:rPr>
                <w:rFonts w:hAnsi="宋体"/>
                <w:color w:val="auto"/>
                <w:sz w:val="24"/>
              </w:rPr>
            </w:pPr>
            <w:r>
              <w:rPr>
                <w:rFonts w:hint="eastAsia" w:hAnsi="宋体"/>
                <w:color w:val="auto"/>
                <w:sz w:val="24"/>
              </w:rPr>
              <w:t>账号：</w:t>
            </w:r>
            <w:bookmarkStart w:id="72" w:name="_GoBack"/>
            <w:bookmarkEnd w:id="72"/>
          </w:p>
          <w:p>
            <w:pPr>
              <w:spacing w:line="360" w:lineRule="auto"/>
              <w:rPr>
                <w:rFonts w:hAnsi="宋体"/>
                <w:color w:val="auto"/>
                <w:sz w:val="24"/>
              </w:rPr>
            </w:pPr>
            <w:r>
              <w:rPr>
                <w:rFonts w:hint="eastAsia" w:hAnsi="宋体"/>
                <w:color w:val="auto"/>
                <w:sz w:val="24"/>
              </w:rPr>
              <w:t>合同签订时间：</w:t>
            </w:r>
          </w:p>
        </w:tc>
        <w:tc>
          <w:tcPr>
            <w:tcW w:w="5089" w:type="dxa"/>
          </w:tcPr>
          <w:p>
            <w:pPr>
              <w:spacing w:line="360" w:lineRule="auto"/>
              <w:rPr>
                <w:rFonts w:hAnsi="宋体"/>
                <w:color w:val="auto"/>
                <w:sz w:val="24"/>
              </w:rPr>
            </w:pPr>
            <w:r>
              <w:rPr>
                <w:rFonts w:hint="eastAsia" w:hAnsi="宋体"/>
                <w:color w:val="auto"/>
                <w:sz w:val="24"/>
              </w:rPr>
              <w:t>乙方</w:t>
            </w:r>
          </w:p>
          <w:p>
            <w:pPr>
              <w:spacing w:line="360" w:lineRule="auto"/>
              <w:rPr>
                <w:rFonts w:hint="eastAsia" w:hAnsi="宋体"/>
                <w:color w:val="auto"/>
                <w:sz w:val="24"/>
              </w:rPr>
            </w:pPr>
            <w:r>
              <w:rPr>
                <w:rFonts w:hint="eastAsia" w:hAnsi="宋体"/>
                <w:color w:val="auto"/>
                <w:sz w:val="24"/>
              </w:rPr>
              <w:t>单位名称：　　　　　　　　　　　　　　</w:t>
            </w:r>
          </w:p>
          <w:p>
            <w:pPr>
              <w:spacing w:line="360" w:lineRule="auto"/>
              <w:rPr>
                <w:rFonts w:hint="eastAsia" w:hAnsi="宋体"/>
                <w:color w:val="auto"/>
                <w:sz w:val="16"/>
                <w:szCs w:val="16"/>
              </w:rPr>
            </w:pPr>
            <w:r>
              <w:rPr>
                <w:rFonts w:hint="eastAsia" w:hAnsi="宋体"/>
                <w:color w:val="auto"/>
                <w:sz w:val="24"/>
              </w:rPr>
              <w:t>单位地址：</w:t>
            </w:r>
            <w:r>
              <w:rPr>
                <w:rFonts w:hint="eastAsia" w:hAnsi="宋体"/>
                <w:color w:val="auto"/>
                <w:sz w:val="16"/>
                <w:szCs w:val="16"/>
              </w:rPr>
              <w:t>　　　　　　　　　　</w:t>
            </w:r>
          </w:p>
          <w:p>
            <w:pPr>
              <w:spacing w:line="360" w:lineRule="auto"/>
              <w:rPr>
                <w:rFonts w:hAnsi="宋体"/>
                <w:color w:val="auto"/>
                <w:sz w:val="24"/>
              </w:rPr>
            </w:pPr>
            <w:r>
              <w:rPr>
                <w:rFonts w:hint="eastAsia" w:hAnsi="宋体"/>
                <w:color w:val="auto"/>
                <w:sz w:val="24"/>
              </w:rPr>
              <w:t xml:space="preserve">法定代表人或委托人： </w:t>
            </w:r>
          </w:p>
          <w:p>
            <w:pPr>
              <w:spacing w:line="360" w:lineRule="auto"/>
              <w:rPr>
                <w:rFonts w:hint="eastAsia" w:hAnsi="宋体"/>
                <w:color w:val="auto"/>
                <w:sz w:val="24"/>
              </w:rPr>
            </w:pPr>
            <w:r>
              <w:rPr>
                <w:rFonts w:hint="eastAsia" w:hAnsi="宋体"/>
                <w:color w:val="auto"/>
                <w:sz w:val="24"/>
              </w:rPr>
              <w:t>电话：</w:t>
            </w:r>
          </w:p>
          <w:p>
            <w:pPr>
              <w:spacing w:line="360" w:lineRule="auto"/>
              <w:rPr>
                <w:rFonts w:hAnsi="宋体"/>
                <w:color w:val="auto"/>
                <w:sz w:val="18"/>
                <w:szCs w:val="18"/>
              </w:rPr>
            </w:pPr>
            <w:r>
              <w:rPr>
                <w:rFonts w:hint="eastAsia" w:hAnsi="宋体"/>
                <w:color w:val="auto"/>
                <w:sz w:val="24"/>
              </w:rPr>
              <w:t>开户银行：</w:t>
            </w:r>
            <w:r>
              <w:rPr>
                <w:rFonts w:hAnsi="宋体"/>
                <w:color w:val="auto"/>
                <w:sz w:val="18"/>
                <w:szCs w:val="18"/>
              </w:rPr>
              <w:t xml:space="preserve"> </w:t>
            </w:r>
          </w:p>
          <w:p>
            <w:pPr>
              <w:spacing w:line="360" w:lineRule="auto"/>
              <w:rPr>
                <w:rFonts w:hint="eastAsia" w:hAnsi="宋体"/>
                <w:color w:val="auto"/>
                <w:sz w:val="24"/>
              </w:rPr>
            </w:pPr>
            <w:r>
              <w:rPr>
                <w:rFonts w:hint="eastAsia" w:hAnsi="宋体"/>
                <w:color w:val="auto"/>
                <w:sz w:val="24"/>
              </w:rPr>
              <w:t>账号：</w:t>
            </w:r>
          </w:p>
          <w:p>
            <w:pPr>
              <w:spacing w:line="360" w:lineRule="auto"/>
              <w:rPr>
                <w:rFonts w:hAnsi="宋体"/>
                <w:color w:val="auto"/>
                <w:sz w:val="24"/>
              </w:rPr>
            </w:pPr>
            <w:r>
              <w:rPr>
                <w:rFonts w:hint="eastAsia" w:hAnsi="宋体"/>
                <w:color w:val="auto"/>
                <w:sz w:val="24"/>
              </w:rPr>
              <w:t>合同签订时间：</w:t>
            </w:r>
          </w:p>
        </w:tc>
      </w:tr>
    </w:tbl>
    <w:p>
      <w:pPr>
        <w:pStyle w:val="2"/>
        <w:rPr>
          <w:color w:val="auto"/>
        </w:rPr>
      </w:pPr>
    </w:p>
    <w:p>
      <w:pPr>
        <w:pStyle w:val="2"/>
        <w:rPr>
          <w:color w:val="auto"/>
        </w:rPr>
      </w:pPr>
    </w:p>
    <w:bookmarkEnd w:id="24"/>
    <w:bookmarkEnd w:id="25"/>
    <w:bookmarkEnd w:id="26"/>
    <w:p>
      <w:pPr>
        <w:tabs>
          <w:tab w:val="left" w:pos="7665"/>
        </w:tabs>
        <w:spacing w:before="260" w:after="260" w:line="600" w:lineRule="auto"/>
        <w:jc w:val="center"/>
        <w:rPr>
          <w:rFonts w:hAnsi="宋体" w:cs="宋体"/>
          <w:b/>
          <w:bCs/>
          <w:color w:val="auto"/>
          <w:sz w:val="28"/>
          <w:szCs w:val="28"/>
        </w:rPr>
      </w:pPr>
    </w:p>
    <w:sectPr>
      <w:pgSz w:w="11850" w:h="16783"/>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宋体" w:hAnsi="宋体"/>
        <w:sz w:val="28"/>
        <w:szCs w:val="28"/>
      </w:rPr>
    </w:pPr>
    <w:r>
      <w:rPr>
        <w:sz w:val="28"/>
      </w:rP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O&#10;EqiTtwEAAFQDAAAOAAAAAAAAAAEAIAAAAB4BAABkcnMvZTJvRG9jLnhtbFBLBQYAAAAABgAGAFkB&#10;AABHBQAAAAA=&#10;">
          <v:path/>
          <v:fill on="f" focussize="0,0"/>
          <v:stroke on="f" joinstyle="miter"/>
          <v:imagedata o:title=""/>
          <o:lock v:ext="edit"/>
          <v:textbox inset="0mm,0mm,0mm,0mm" style="mso-fit-shape-to-text:t;">
            <w:txbxContent>
              <w:p>
                <w:pPr>
                  <w:pStyle w:val="13"/>
                </w:pPr>
                <w:r>
                  <w:fldChar w:fldCharType="begin"/>
                </w:r>
                <w:r>
                  <w:instrText xml:space="preserve"> PAGE  \* MERGEFORMAT </w:instrText>
                </w:r>
                <w:r>
                  <w:fldChar w:fldCharType="separate"/>
                </w:r>
                <w:r>
                  <w:t>14</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642482"/>
    <w:multiLevelType w:val="multilevel"/>
    <w:tmpl w:val="55642482"/>
    <w:lvl w:ilvl="0" w:tentative="0">
      <w:start w:val="1"/>
      <w:numFmt w:val="decimal"/>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rPr>
        <w:rFonts w:ascii="宋体" w:hAnsi="宋体" w:eastAsia="宋体"/>
        <w:b/>
        <w:bCs/>
        <w:i w:val="0"/>
        <w:iCs w:val="0"/>
        <w:caps w:val="0"/>
        <w:smallCaps w:val="0"/>
        <w:strike w:val="0"/>
        <w:dstrike w:val="0"/>
        <w:color w:val="auto"/>
        <w:spacing w:val="0"/>
        <w:w w:val="100"/>
        <w:kern w:val="2"/>
        <w:position w:val="0"/>
        <w:sz w:val="32"/>
        <w:u w:val="none"/>
        <w:shd w:val="clear" w:color="auto" w:fill="auto"/>
        <w:vertAlign w:val="baseline"/>
      </w:rPr>
    </w:lvl>
    <w:lvl w:ilvl="3" w:tentative="0">
      <w:start w:val="1"/>
      <w:numFmt w:val="decimal"/>
      <w:pStyle w:val="6"/>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embedSystemFonts/>
  <w:bordersDoNotSurroundHeader w:val="1"/>
  <w:bordersDoNotSurroundFooter w:val="1"/>
  <w:attachedTemplate r:id="rId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62B7068A"/>
    <w:rsid w:val="000346C2"/>
    <w:rsid w:val="000860A0"/>
    <w:rsid w:val="000A40B3"/>
    <w:rsid w:val="000D23C2"/>
    <w:rsid w:val="000D3B5F"/>
    <w:rsid w:val="001254EF"/>
    <w:rsid w:val="00150CDD"/>
    <w:rsid w:val="0016696B"/>
    <w:rsid w:val="001928A0"/>
    <w:rsid w:val="00194A6B"/>
    <w:rsid w:val="00194D37"/>
    <w:rsid w:val="001A357B"/>
    <w:rsid w:val="001B752C"/>
    <w:rsid w:val="001C45D0"/>
    <w:rsid w:val="001E7A80"/>
    <w:rsid w:val="00201055"/>
    <w:rsid w:val="00297DD2"/>
    <w:rsid w:val="003070F0"/>
    <w:rsid w:val="00313A86"/>
    <w:rsid w:val="003247C3"/>
    <w:rsid w:val="003314D0"/>
    <w:rsid w:val="003349D9"/>
    <w:rsid w:val="003646D0"/>
    <w:rsid w:val="00390151"/>
    <w:rsid w:val="003A2AF6"/>
    <w:rsid w:val="003C045C"/>
    <w:rsid w:val="003F6EDB"/>
    <w:rsid w:val="00461B9B"/>
    <w:rsid w:val="004B429A"/>
    <w:rsid w:val="004E3320"/>
    <w:rsid w:val="004F3E62"/>
    <w:rsid w:val="00502EE7"/>
    <w:rsid w:val="005361AC"/>
    <w:rsid w:val="00561C79"/>
    <w:rsid w:val="005944E6"/>
    <w:rsid w:val="005948D6"/>
    <w:rsid w:val="00597A15"/>
    <w:rsid w:val="00606794"/>
    <w:rsid w:val="00621DE6"/>
    <w:rsid w:val="00682B40"/>
    <w:rsid w:val="00757663"/>
    <w:rsid w:val="00797BCE"/>
    <w:rsid w:val="007D63CE"/>
    <w:rsid w:val="007F5602"/>
    <w:rsid w:val="00801A28"/>
    <w:rsid w:val="008144E6"/>
    <w:rsid w:val="00852F05"/>
    <w:rsid w:val="00863BAC"/>
    <w:rsid w:val="008911D6"/>
    <w:rsid w:val="008B1030"/>
    <w:rsid w:val="00910F0D"/>
    <w:rsid w:val="009348BB"/>
    <w:rsid w:val="00995A83"/>
    <w:rsid w:val="009D7B19"/>
    <w:rsid w:val="00A01E31"/>
    <w:rsid w:val="00A028B0"/>
    <w:rsid w:val="00A23368"/>
    <w:rsid w:val="00A2424C"/>
    <w:rsid w:val="00A26920"/>
    <w:rsid w:val="00A315C9"/>
    <w:rsid w:val="00A713B0"/>
    <w:rsid w:val="00B23CB1"/>
    <w:rsid w:val="00B45D30"/>
    <w:rsid w:val="00B97BCA"/>
    <w:rsid w:val="00BC2AAE"/>
    <w:rsid w:val="00BF62A1"/>
    <w:rsid w:val="00C113EB"/>
    <w:rsid w:val="00C11E6B"/>
    <w:rsid w:val="00C91671"/>
    <w:rsid w:val="00CA5662"/>
    <w:rsid w:val="00D17F4E"/>
    <w:rsid w:val="00D27A6E"/>
    <w:rsid w:val="00D40126"/>
    <w:rsid w:val="00D434C3"/>
    <w:rsid w:val="00DA06DF"/>
    <w:rsid w:val="00DB42ED"/>
    <w:rsid w:val="00DF13F4"/>
    <w:rsid w:val="00E24E87"/>
    <w:rsid w:val="00E40866"/>
    <w:rsid w:val="00EA61AB"/>
    <w:rsid w:val="00EA6A0F"/>
    <w:rsid w:val="00EA73CE"/>
    <w:rsid w:val="00EC63F5"/>
    <w:rsid w:val="00F67E96"/>
    <w:rsid w:val="00F947ED"/>
    <w:rsid w:val="09DB3319"/>
    <w:rsid w:val="0AD66CF4"/>
    <w:rsid w:val="12197156"/>
    <w:rsid w:val="16ED5058"/>
    <w:rsid w:val="190234EF"/>
    <w:rsid w:val="1A1425CE"/>
    <w:rsid w:val="1DD83957"/>
    <w:rsid w:val="21003A0B"/>
    <w:rsid w:val="240864AD"/>
    <w:rsid w:val="2E8A46A0"/>
    <w:rsid w:val="310D111F"/>
    <w:rsid w:val="40861093"/>
    <w:rsid w:val="4FB55629"/>
    <w:rsid w:val="50381320"/>
    <w:rsid w:val="519C3CF9"/>
    <w:rsid w:val="62B7068A"/>
    <w:rsid w:val="62C1637C"/>
    <w:rsid w:val="681621B6"/>
    <w:rsid w:val="6D535020"/>
    <w:rsid w:val="73E7420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5"/>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rFonts w:ascii="Times New Roman"/>
      <w:b/>
      <w:bCs/>
      <w:sz w:val="32"/>
      <w:szCs w:val="32"/>
    </w:rPr>
  </w:style>
  <w:style w:type="paragraph" w:styleId="6">
    <w:name w:val="heading 4"/>
    <w:basedOn w:val="1"/>
    <w:next w:val="1"/>
    <w:qFormat/>
    <w:uiPriority w:val="0"/>
    <w:pPr>
      <w:keepNext/>
      <w:keepLines/>
      <w:numPr>
        <w:ilvl w:val="3"/>
        <w:numId w:val="1"/>
      </w:numPr>
      <w:spacing w:before="280" w:after="290" w:line="376" w:lineRule="auto"/>
      <w:outlineLvl w:val="3"/>
    </w:pPr>
    <w:rPr>
      <w:rFonts w:ascii="Cambria" w:hAnsi="Cambria"/>
      <w:b/>
      <w:bCs/>
      <w:sz w:val="28"/>
      <w:szCs w:val="28"/>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_Style 3"/>
    <w:qFormat/>
    <w:uiPriority w:val="0"/>
    <w:pPr>
      <w:widowControl w:val="0"/>
      <w:jc w:val="both"/>
    </w:pPr>
    <w:rPr>
      <w:rFonts w:ascii="Calibri" w:hAnsi="Calibri" w:eastAsia="宋体" w:cs="黑体"/>
      <w:kern w:val="2"/>
      <w:sz w:val="21"/>
      <w:szCs w:val="22"/>
      <w:lang w:val="en-US" w:eastAsia="zh-CN" w:bidi="ar-SA"/>
    </w:rPr>
  </w:style>
  <w:style w:type="paragraph" w:styleId="7">
    <w:name w:val="Normal Indent"/>
    <w:basedOn w:val="1"/>
    <w:qFormat/>
    <w:uiPriority w:val="0"/>
    <w:pPr>
      <w:ind w:firstLine="420" w:firstLineChars="200"/>
    </w:pPr>
    <w:rPr>
      <w:rFonts w:ascii="Times New Roman"/>
      <w:kern w:val="2"/>
      <w:sz w:val="21"/>
      <w:szCs w:val="24"/>
    </w:rPr>
  </w:style>
  <w:style w:type="paragraph" w:styleId="8">
    <w:name w:val="annotation text"/>
    <w:basedOn w:val="1"/>
    <w:qFormat/>
    <w:uiPriority w:val="0"/>
    <w:pPr>
      <w:jc w:val="left"/>
    </w:pPr>
    <w:rPr>
      <w:rFonts w:ascii="Times New Roman"/>
      <w:kern w:val="2"/>
      <w:sz w:val="18"/>
    </w:rPr>
  </w:style>
  <w:style w:type="paragraph" w:styleId="9">
    <w:name w:val="Body Text"/>
    <w:basedOn w:val="1"/>
    <w:qFormat/>
    <w:uiPriority w:val="0"/>
    <w:pPr>
      <w:widowControl/>
      <w:spacing w:line="360" w:lineRule="auto"/>
    </w:pPr>
    <w:rPr>
      <w:color w:val="FF0000"/>
    </w:rPr>
  </w:style>
  <w:style w:type="paragraph" w:styleId="10">
    <w:name w:val="Body Text Indent"/>
    <w:basedOn w:val="1"/>
    <w:qFormat/>
    <w:uiPriority w:val="0"/>
    <w:pPr>
      <w:ind w:firstLine="630"/>
    </w:pPr>
    <w:rPr>
      <w:rFonts w:ascii="Times New Roman"/>
      <w:kern w:val="2"/>
      <w:sz w:val="32"/>
    </w:rPr>
  </w:style>
  <w:style w:type="paragraph" w:styleId="11">
    <w:name w:val="toc 3"/>
    <w:basedOn w:val="1"/>
    <w:next w:val="1"/>
    <w:qFormat/>
    <w:uiPriority w:val="0"/>
    <w:pPr>
      <w:ind w:left="840" w:leftChars="400"/>
    </w:pPr>
  </w:style>
  <w:style w:type="paragraph" w:styleId="12">
    <w:name w:val="Body Text Indent 2"/>
    <w:basedOn w:val="1"/>
    <w:qFormat/>
    <w:uiPriority w:val="0"/>
    <w:pPr>
      <w:spacing w:after="120" w:line="480" w:lineRule="auto"/>
      <w:ind w:left="420" w:leftChars="200"/>
    </w:pPr>
  </w:style>
  <w:style w:type="paragraph" w:styleId="13">
    <w:name w:val="footer"/>
    <w:basedOn w:val="1"/>
    <w:qFormat/>
    <w:uiPriority w:val="99"/>
    <w:pPr>
      <w:tabs>
        <w:tab w:val="center" w:pos="4153"/>
        <w:tab w:val="right" w:pos="8306"/>
      </w:tabs>
      <w:snapToGrid w:val="0"/>
      <w:jc w:val="left"/>
    </w:pPr>
    <w:rPr>
      <w:rFonts w:ascii="Times New Roman"/>
      <w:kern w:val="2"/>
      <w:sz w:val="18"/>
    </w:rPr>
  </w:style>
  <w:style w:type="paragraph" w:styleId="14">
    <w:name w:val="header"/>
    <w:basedOn w:val="1"/>
    <w:qFormat/>
    <w:uiPriority w:val="0"/>
    <w:pPr>
      <w:pBdr>
        <w:bottom w:val="single" w:color="auto" w:sz="6" w:space="1"/>
      </w:pBdr>
      <w:tabs>
        <w:tab w:val="center" w:pos="4153"/>
        <w:tab w:val="right" w:pos="8306"/>
      </w:tabs>
      <w:snapToGrid w:val="0"/>
      <w:jc w:val="center"/>
    </w:pPr>
    <w:rPr>
      <w:rFonts w:ascii="Times New Roman"/>
      <w:kern w:val="2"/>
      <w:sz w:val="18"/>
    </w:rPr>
  </w:style>
  <w:style w:type="paragraph" w:styleId="15">
    <w:name w:val="toc 1"/>
    <w:basedOn w:val="1"/>
    <w:next w:val="1"/>
    <w:qFormat/>
    <w:uiPriority w:val="0"/>
  </w:style>
  <w:style w:type="paragraph" w:styleId="16">
    <w:name w:val="Normal (Web)"/>
    <w:basedOn w:val="1"/>
    <w:qFormat/>
    <w:uiPriority w:val="0"/>
    <w:pPr>
      <w:widowControl/>
      <w:spacing w:before="100" w:beforeAutospacing="1" w:after="100" w:afterAutospacing="1"/>
      <w:jc w:val="left"/>
    </w:pPr>
    <w:rPr>
      <w:rFonts w:hAnsi="宋体"/>
      <w:sz w:val="18"/>
      <w:szCs w:val="18"/>
    </w:rPr>
  </w:style>
  <w:style w:type="paragraph" w:customStyle="1" w:styleId="19">
    <w:name w:val="正文首行缩进两字符"/>
    <w:basedOn w:val="1"/>
    <w:qFormat/>
    <w:uiPriority w:val="0"/>
    <w:pPr>
      <w:spacing w:line="360" w:lineRule="auto"/>
      <w:ind w:firstLine="200" w:firstLineChars="200"/>
    </w:pPr>
  </w:style>
  <w:style w:type="paragraph" w:customStyle="1" w:styleId="2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1">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2">
    <w:name w:val="样式 首行缩进:  2 字符"/>
    <w:basedOn w:val="1"/>
    <w:qFormat/>
    <w:uiPriority w:val="0"/>
    <w:pPr>
      <w:spacing w:line="400" w:lineRule="exact"/>
      <w:ind w:firstLine="200" w:firstLineChars="200"/>
    </w:pPr>
    <w:rPr>
      <w:rFonts w:cs="宋体"/>
      <w:sz w:val="24"/>
    </w:rPr>
  </w:style>
  <w:style w:type="paragraph" w:customStyle="1" w:styleId="23">
    <w:name w:val="TOC 标题1"/>
    <w:basedOn w:val="3"/>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4">
    <w:name w:val="表格"/>
    <w:basedOn w:val="1"/>
    <w:qFormat/>
    <w:uiPriority w:val="0"/>
    <w:pPr>
      <w:spacing w:line="400" w:lineRule="exact"/>
    </w:pPr>
    <w:rPr>
      <w:sz w:val="24"/>
    </w:rPr>
  </w:style>
  <w:style w:type="character" w:customStyle="1" w:styleId="25">
    <w:name w:val="标题 2 Char"/>
    <w:link w:val="4"/>
    <w:qFormat/>
    <w:uiPriority w:val="0"/>
    <w:rPr>
      <w:rFonts w:ascii="Arial" w:hAnsi="Arial" w:eastAsia="黑体"/>
      <w:b/>
      <w:bCs/>
      <w:sz w:val="32"/>
      <w:szCs w:val="32"/>
    </w:rPr>
  </w:style>
  <w:style w:type="paragraph" w:styleId="26">
    <w:name w:val="List Paragraph"/>
    <w:basedOn w:val="1"/>
    <w:qFormat/>
    <w:uiPriority w:val="0"/>
    <w:pPr>
      <w:ind w:firstLine="420" w:firstLineChars="200"/>
    </w:pPr>
    <w:rPr>
      <w:rFonts w:ascii="Times New Roman"/>
      <w:kern w:val="2"/>
      <w:sz w:val="21"/>
      <w:szCs w:val="24"/>
    </w:rPr>
  </w:style>
  <w:style w:type="character" w:customStyle="1" w:styleId="27">
    <w:name w:val="font21"/>
    <w:basedOn w:val="18"/>
    <w:qFormat/>
    <w:uiPriority w:val="0"/>
    <w:rPr>
      <w:rFonts w:hint="eastAsia" w:ascii="宋体" w:hAnsi="宋体" w:eastAsia="宋体" w:cs="宋体"/>
      <w:color w:val="000000"/>
      <w:sz w:val="22"/>
      <w:szCs w:val="22"/>
      <w:u w:val="none"/>
    </w:rPr>
  </w:style>
  <w:style w:type="character" w:customStyle="1" w:styleId="28">
    <w:name w:val="font31"/>
    <w:basedOn w:val="1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22</Pages>
  <Words>1184</Words>
  <Characters>6750</Characters>
  <Lines>56</Lines>
  <Paragraphs>15</Paragraphs>
  <TotalTime>3</TotalTime>
  <ScaleCrop>false</ScaleCrop>
  <LinksUpToDate>false</LinksUpToDate>
  <CharactersWithSpaces>7919</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2018-06-08T08:44:00Z</dcterms:created>
  <dc:creator>Weir1416904842</dc:creator>
  <cp:lastModifiedBy>人生如梦</cp:lastModifiedBy>
  <dcterms:modified xsi:type="dcterms:W3CDTF">2020-07-27T07:57:34Z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